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C422B" w:rsidRPr="006655A1" w:rsidRDefault="000C422B" w:rsidP="000C422B">
      <w:pPr>
        <w:pStyle w:val="Default"/>
        <w:jc w:val="both"/>
        <w:rPr>
          <w:b/>
          <w:bCs/>
          <w:lang w:val="en-GB"/>
        </w:rPr>
      </w:pPr>
      <w:r w:rsidRPr="006655A1">
        <w:rPr>
          <w:b/>
          <w:bCs/>
          <w:lang w:val="en-GB"/>
        </w:rPr>
        <w:t xml:space="preserve">Response to Reviewer #1 </w:t>
      </w:r>
    </w:p>
    <w:p w:rsidR="000C422B" w:rsidRPr="006655A1" w:rsidRDefault="006655A1" w:rsidP="000C422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655A1">
        <w:rPr>
          <w:rFonts w:ascii="Times New Roman" w:hAnsi="Times New Roman" w:cs="Times New Roman"/>
          <w:sz w:val="24"/>
          <w:szCs w:val="24"/>
        </w:rPr>
        <w:t>We thank the reviewer for the careful reading and the suggestions to improve the quality and readability of the manuscript.</w:t>
      </w:r>
      <w:r w:rsidR="000807F1">
        <w:rPr>
          <w:rFonts w:ascii="Times New Roman" w:hAnsi="Times New Roman" w:cs="Times New Roman"/>
          <w:sz w:val="24"/>
          <w:szCs w:val="24"/>
        </w:rPr>
        <w:t xml:space="preserve"> </w:t>
      </w:r>
      <w:r w:rsidR="000C422B" w:rsidRPr="006655A1">
        <w:rPr>
          <w:rFonts w:ascii="Times New Roman" w:hAnsi="Times New Roman" w:cs="Times New Roman"/>
          <w:sz w:val="24"/>
          <w:szCs w:val="24"/>
        </w:rPr>
        <w:t>We have followed your suggestions and revised the manuscript accordingly. Please find our responses below.</w:t>
      </w:r>
    </w:p>
    <w:p w:rsidR="00D27E64" w:rsidRPr="006655A1" w:rsidRDefault="00D27E64" w:rsidP="00D12140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655A1">
        <w:rPr>
          <w:rFonts w:ascii="Times New Roman" w:hAnsi="Times New Roman" w:cs="Times New Roman"/>
          <w:i/>
          <w:iCs/>
          <w:sz w:val="24"/>
          <w:szCs w:val="24"/>
        </w:rPr>
        <w:t>This is an interesting paper, examining a model of the vertical POC flux</w:t>
      </w:r>
      <w:r w:rsidR="00D12140"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t>in the ocean below the euphotic zone. I found the paper hard to follow in</w:t>
      </w:r>
      <w:r w:rsidR="00D12140"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t>places, and this was in part because of the choice of English usage: I would</w:t>
      </w:r>
      <w:r w:rsidR="00D12140"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t>strongly urge the authors to seek out a native English speaker to clean</w:t>
      </w:r>
      <w:r w:rsidR="00D12140"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t>this up. </w:t>
      </w:r>
    </w:p>
    <w:p w:rsidR="00D12140" w:rsidRPr="006655A1" w:rsidRDefault="00D12140" w:rsidP="00D1214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655A1">
        <w:rPr>
          <w:rFonts w:ascii="Times New Roman" w:hAnsi="Times New Roman" w:cs="Times New Roman"/>
          <w:b/>
          <w:bCs/>
          <w:sz w:val="24"/>
          <w:szCs w:val="24"/>
        </w:rPr>
        <w:t>Answer.</w:t>
      </w:r>
      <w:r w:rsidR="0032058B" w:rsidRPr="006655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5A81" w:rsidRPr="006655A1">
        <w:rPr>
          <w:rFonts w:ascii="Times New Roman" w:hAnsi="Times New Roman" w:cs="Times New Roman"/>
          <w:sz w:val="24"/>
          <w:szCs w:val="24"/>
        </w:rPr>
        <w:t>The English</w:t>
      </w:r>
      <w:r w:rsidR="00FF5AD4" w:rsidRPr="006655A1">
        <w:rPr>
          <w:rFonts w:ascii="Times New Roman" w:hAnsi="Times New Roman" w:cs="Times New Roman"/>
          <w:sz w:val="24"/>
          <w:szCs w:val="24"/>
        </w:rPr>
        <w:t xml:space="preserve"> usage was checked and improved </w:t>
      </w:r>
      <w:r w:rsidR="00A57C58" w:rsidRPr="006655A1">
        <w:rPr>
          <w:rFonts w:ascii="Times New Roman" w:hAnsi="Times New Roman" w:cs="Times New Roman"/>
          <w:sz w:val="24"/>
          <w:szCs w:val="24"/>
        </w:rPr>
        <w:t>with the help of a</w:t>
      </w:r>
      <w:r w:rsidR="00FF5AD4" w:rsidRPr="006655A1">
        <w:rPr>
          <w:rFonts w:ascii="Times New Roman" w:hAnsi="Times New Roman" w:cs="Times New Roman"/>
          <w:sz w:val="24"/>
          <w:szCs w:val="24"/>
        </w:rPr>
        <w:t xml:space="preserve"> </w:t>
      </w:r>
      <w:r w:rsidR="00A57C58" w:rsidRPr="006655A1">
        <w:rPr>
          <w:rFonts w:ascii="Times New Roman" w:hAnsi="Times New Roman" w:cs="Times New Roman"/>
          <w:sz w:val="24"/>
          <w:szCs w:val="24"/>
        </w:rPr>
        <w:t>native English speaker</w:t>
      </w:r>
      <w:r w:rsidR="00FF5AD4" w:rsidRPr="006655A1">
        <w:rPr>
          <w:rFonts w:ascii="Times New Roman" w:hAnsi="Times New Roman" w:cs="Times New Roman"/>
          <w:sz w:val="24"/>
          <w:szCs w:val="24"/>
        </w:rPr>
        <w:t>.</w:t>
      </w:r>
    </w:p>
    <w:p w:rsidR="00256034" w:rsidRDefault="00256034" w:rsidP="00D12140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D27E64" w:rsidRPr="006655A1" w:rsidRDefault="00D27E64" w:rsidP="00D12140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666D1">
        <w:rPr>
          <w:rFonts w:ascii="Times New Roman" w:hAnsi="Times New Roman" w:cs="Times New Roman"/>
          <w:i/>
          <w:iCs/>
          <w:sz w:val="24"/>
          <w:szCs w:val="24"/>
        </w:rPr>
        <w:t xml:space="preserve">There have been quite a few papers published recently that take a similar approach to the problem of </w:t>
      </w:r>
      <w:proofErr w:type="spellStart"/>
      <w:r w:rsidRPr="005666D1">
        <w:rPr>
          <w:rFonts w:ascii="Times New Roman" w:hAnsi="Times New Roman" w:cs="Times New Roman"/>
          <w:i/>
          <w:iCs/>
          <w:sz w:val="24"/>
          <w:szCs w:val="24"/>
        </w:rPr>
        <w:t>modeling</w:t>
      </w:r>
      <w:proofErr w:type="spellEnd"/>
      <w:r w:rsidRPr="005666D1">
        <w:rPr>
          <w:rFonts w:ascii="Times New Roman" w:hAnsi="Times New Roman" w:cs="Times New Roman"/>
          <w:i/>
          <w:iCs/>
          <w:sz w:val="24"/>
          <w:szCs w:val="24"/>
        </w:rPr>
        <w:t xml:space="preserve"> particle flux in the ocean, and the authors cite all of these (</w:t>
      </w:r>
      <w:proofErr w:type="spellStart"/>
      <w:r w:rsidRPr="005666D1">
        <w:rPr>
          <w:rFonts w:ascii="Times New Roman" w:hAnsi="Times New Roman" w:cs="Times New Roman"/>
          <w:i/>
          <w:iCs/>
          <w:sz w:val="24"/>
          <w:szCs w:val="24"/>
        </w:rPr>
        <w:t>Kriest</w:t>
      </w:r>
      <w:proofErr w:type="spellEnd"/>
      <w:r w:rsidRPr="005666D1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5666D1">
        <w:rPr>
          <w:rFonts w:ascii="Times New Roman" w:hAnsi="Times New Roman" w:cs="Times New Roman"/>
          <w:i/>
          <w:iCs/>
          <w:sz w:val="24"/>
          <w:szCs w:val="24"/>
        </w:rPr>
        <w:t>Oschlies</w:t>
      </w:r>
      <w:proofErr w:type="spellEnd"/>
      <w:r w:rsidRPr="005666D1">
        <w:rPr>
          <w:rFonts w:ascii="Times New Roman" w:hAnsi="Times New Roman" w:cs="Times New Roman"/>
          <w:i/>
          <w:iCs/>
          <w:sz w:val="24"/>
          <w:szCs w:val="24"/>
        </w:rPr>
        <w:t>, 2008;</w:t>
      </w:r>
      <w:r w:rsidR="00D12140" w:rsidRPr="005666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666D1">
        <w:rPr>
          <w:rFonts w:ascii="Times New Roman" w:hAnsi="Times New Roman" w:cs="Times New Roman"/>
          <w:i/>
          <w:iCs/>
          <w:sz w:val="24"/>
          <w:szCs w:val="24"/>
        </w:rPr>
        <w:t>Omand et al., 2020; DeVries et al., 2014). However, it is unclear what</w:t>
      </w:r>
      <w:r w:rsidRPr="005666D1">
        <w:rPr>
          <w:rFonts w:ascii="Times New Roman" w:hAnsi="Times New Roman" w:cs="Times New Roman"/>
          <w:i/>
          <w:iCs/>
          <w:sz w:val="24"/>
          <w:szCs w:val="24"/>
        </w:rPr>
        <w:br/>
        <w:t>this manuscript presents that is new when compared with these other</w:t>
      </w:r>
      <w:r w:rsidR="00D12140" w:rsidRPr="005666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666D1">
        <w:rPr>
          <w:rFonts w:ascii="Times New Roman" w:hAnsi="Times New Roman" w:cs="Times New Roman"/>
          <w:i/>
          <w:iCs/>
          <w:sz w:val="24"/>
          <w:szCs w:val="24"/>
        </w:rPr>
        <w:t>papers. Indeed, as far as I can see, there is no detailed comparison</w:t>
      </w:r>
      <w:r w:rsidR="00DF46E7" w:rsidRPr="005666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666D1">
        <w:rPr>
          <w:rFonts w:ascii="Times New Roman" w:hAnsi="Times New Roman" w:cs="Times New Roman"/>
          <w:i/>
          <w:iCs/>
          <w:sz w:val="24"/>
          <w:szCs w:val="24"/>
        </w:rPr>
        <w:t xml:space="preserve">of results (except to show that one of their analytical </w:t>
      </w:r>
      <w:proofErr w:type="gramStart"/>
      <w:r w:rsidRPr="005666D1">
        <w:rPr>
          <w:rFonts w:ascii="Times New Roman" w:hAnsi="Times New Roman" w:cs="Times New Roman"/>
          <w:i/>
          <w:iCs/>
          <w:sz w:val="24"/>
          <w:szCs w:val="24"/>
        </w:rPr>
        <w:t>solution</w:t>
      </w:r>
      <w:proofErr w:type="gramEnd"/>
      <w:r w:rsidRPr="005666D1">
        <w:rPr>
          <w:rFonts w:ascii="Times New Roman" w:hAnsi="Times New Roman" w:cs="Times New Roman"/>
          <w:i/>
          <w:iCs/>
          <w:sz w:val="24"/>
          <w:szCs w:val="24"/>
        </w:rPr>
        <w:t xml:space="preserve"> is</w:t>
      </w:r>
      <w:r w:rsidR="00D12140" w:rsidRPr="005666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666D1">
        <w:rPr>
          <w:rFonts w:ascii="Times New Roman" w:hAnsi="Times New Roman" w:cs="Times New Roman"/>
          <w:i/>
          <w:iCs/>
          <w:sz w:val="24"/>
          <w:szCs w:val="24"/>
        </w:rPr>
        <w:t>equivalent to that of DeVries et al.). I would like to see an analysis</w:t>
      </w:r>
      <w:r w:rsidRPr="005666D1">
        <w:rPr>
          <w:rFonts w:ascii="Times New Roman" w:hAnsi="Times New Roman" w:cs="Times New Roman"/>
          <w:i/>
          <w:iCs/>
          <w:sz w:val="24"/>
          <w:szCs w:val="24"/>
        </w:rPr>
        <w:br/>
        <w:t>of what new things we learn from this model.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CF6B35" w:rsidRDefault="00CF6B35" w:rsidP="0072038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96057739"/>
      <w:r w:rsidRPr="006655A1">
        <w:rPr>
          <w:rFonts w:ascii="Times New Roman" w:hAnsi="Times New Roman" w:cs="Times New Roman"/>
          <w:b/>
          <w:bCs/>
          <w:sz w:val="24"/>
          <w:szCs w:val="24"/>
        </w:rPr>
        <w:t>Answer.</w:t>
      </w:r>
      <w:r w:rsidR="00D61AAF" w:rsidRPr="006655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2038C" w:rsidRPr="006655A1">
        <w:rPr>
          <w:rFonts w:ascii="Times New Roman" w:hAnsi="Times New Roman" w:cs="Times New Roman"/>
          <w:sz w:val="24"/>
          <w:szCs w:val="24"/>
        </w:rPr>
        <w:t xml:space="preserve">Thank you for your comment. Indeed, we have </w:t>
      </w:r>
      <w:r w:rsidR="00675FFD">
        <w:rPr>
          <w:rFonts w:ascii="Times New Roman" w:hAnsi="Times New Roman" w:cs="Times New Roman"/>
          <w:sz w:val="24"/>
          <w:szCs w:val="24"/>
        </w:rPr>
        <w:t>emphasised</w:t>
      </w:r>
      <w:r w:rsidR="0072038C" w:rsidRPr="006655A1">
        <w:rPr>
          <w:rFonts w:ascii="Times New Roman" w:hAnsi="Times New Roman" w:cs="Times New Roman"/>
          <w:sz w:val="24"/>
          <w:szCs w:val="24"/>
        </w:rPr>
        <w:t xml:space="preserve"> (L. </w:t>
      </w:r>
      <w:r w:rsidR="00AF320D" w:rsidRPr="006655A1">
        <w:rPr>
          <w:rFonts w:ascii="Times New Roman" w:hAnsi="Times New Roman" w:cs="Times New Roman"/>
          <w:sz w:val="24"/>
          <w:szCs w:val="24"/>
        </w:rPr>
        <w:t>50)</w:t>
      </w:r>
      <w:r w:rsidR="0072038C" w:rsidRPr="006655A1">
        <w:rPr>
          <w:rFonts w:ascii="Times New Roman" w:hAnsi="Times New Roman" w:cs="Times New Roman"/>
          <w:sz w:val="24"/>
          <w:szCs w:val="24"/>
        </w:rPr>
        <w:t xml:space="preserve"> that we rely on the known </w:t>
      </w:r>
      <w:r w:rsidR="006655A1">
        <w:rPr>
          <w:rFonts w:ascii="Times New Roman" w:hAnsi="Times New Roman" w:cs="Times New Roman"/>
          <w:sz w:val="24"/>
          <w:szCs w:val="24"/>
        </w:rPr>
        <w:t>parameterisations</w:t>
      </w:r>
      <w:r w:rsidR="000E2505" w:rsidRPr="006655A1">
        <w:rPr>
          <w:rFonts w:ascii="Times New Roman" w:hAnsi="Times New Roman" w:cs="Times New Roman"/>
          <w:sz w:val="24"/>
          <w:szCs w:val="24"/>
        </w:rPr>
        <w:t xml:space="preserve"> in the models</w:t>
      </w:r>
      <w:r w:rsidR="0072038C" w:rsidRPr="006655A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2038C" w:rsidRPr="006655A1">
        <w:rPr>
          <w:rFonts w:ascii="Times New Roman" w:hAnsi="Times New Roman" w:cs="Times New Roman"/>
          <w:sz w:val="24"/>
          <w:szCs w:val="24"/>
        </w:rPr>
        <w:t>Kriest</w:t>
      </w:r>
      <w:proofErr w:type="spellEnd"/>
      <w:r w:rsidR="0072038C" w:rsidRPr="006655A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72038C" w:rsidRPr="006655A1">
        <w:rPr>
          <w:rFonts w:ascii="Times New Roman" w:hAnsi="Times New Roman" w:cs="Times New Roman"/>
          <w:sz w:val="24"/>
          <w:szCs w:val="24"/>
        </w:rPr>
        <w:t>Oshlies</w:t>
      </w:r>
      <w:proofErr w:type="spellEnd"/>
      <w:r w:rsidR="0072038C" w:rsidRPr="006655A1">
        <w:rPr>
          <w:rFonts w:ascii="Times New Roman" w:hAnsi="Times New Roman" w:cs="Times New Roman"/>
          <w:sz w:val="24"/>
          <w:szCs w:val="24"/>
        </w:rPr>
        <w:t>, 2008; DeVries et al., 2014; Cram et al.,</w:t>
      </w:r>
      <w:r w:rsidR="000E2505" w:rsidRPr="006655A1">
        <w:rPr>
          <w:rFonts w:ascii="Times New Roman" w:hAnsi="Times New Roman" w:cs="Times New Roman"/>
          <w:sz w:val="24"/>
          <w:szCs w:val="24"/>
        </w:rPr>
        <w:t xml:space="preserve"> </w:t>
      </w:r>
      <w:r w:rsidR="0072038C" w:rsidRPr="006655A1">
        <w:rPr>
          <w:rFonts w:ascii="Times New Roman" w:hAnsi="Times New Roman" w:cs="Times New Roman"/>
          <w:sz w:val="24"/>
          <w:szCs w:val="24"/>
        </w:rPr>
        <w:t xml:space="preserve">2018). </w:t>
      </w:r>
      <w:r w:rsidR="002452CB" w:rsidRPr="006655A1">
        <w:rPr>
          <w:rFonts w:ascii="Times New Roman" w:hAnsi="Times New Roman" w:cs="Times New Roman"/>
          <w:sz w:val="24"/>
          <w:szCs w:val="24"/>
        </w:rPr>
        <w:t>The novelty of our study is the development of the Euler-Lagrangian approach and the application of the corresponding numerical algorithm to solve the problem. We have added explanatory text.</w:t>
      </w:r>
    </w:p>
    <w:p w:rsidR="0097290E" w:rsidRPr="0097290E" w:rsidRDefault="00BE5126" w:rsidP="0097290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L. 20</w:t>
      </w:r>
      <w:r w:rsidR="0097290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290E">
        <w:rPr>
          <w:rFonts w:ascii="Times New Roman" w:hAnsi="Times New Roman" w:cs="Times New Roman"/>
          <w:sz w:val="24"/>
          <w:szCs w:val="24"/>
        </w:rPr>
        <w:t>“</w:t>
      </w:r>
      <w:r w:rsidR="0097290E" w:rsidRPr="0097290E">
        <w:rPr>
          <w:rFonts w:ascii="Times New Roman" w:hAnsi="Times New Roman" w:cs="Times New Roman"/>
          <w:sz w:val="24"/>
          <w:szCs w:val="24"/>
        </w:rPr>
        <w:t>Unlike the models (</w:t>
      </w:r>
      <w:proofErr w:type="spellStart"/>
      <w:r w:rsidR="0097290E" w:rsidRPr="0097290E">
        <w:rPr>
          <w:rFonts w:ascii="Times New Roman" w:hAnsi="Times New Roman" w:cs="Times New Roman"/>
          <w:sz w:val="24"/>
          <w:szCs w:val="24"/>
        </w:rPr>
        <w:t>Kriest</w:t>
      </w:r>
      <w:proofErr w:type="spellEnd"/>
      <w:r w:rsidR="0097290E" w:rsidRPr="0097290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97290E" w:rsidRPr="0097290E">
        <w:rPr>
          <w:rFonts w:ascii="Times New Roman" w:hAnsi="Times New Roman" w:cs="Times New Roman"/>
          <w:sz w:val="24"/>
          <w:szCs w:val="24"/>
        </w:rPr>
        <w:t>Oshlies</w:t>
      </w:r>
      <w:proofErr w:type="spellEnd"/>
      <w:r w:rsidR="0097290E" w:rsidRPr="0097290E">
        <w:rPr>
          <w:rFonts w:ascii="Times New Roman" w:hAnsi="Times New Roman" w:cs="Times New Roman"/>
          <w:sz w:val="24"/>
          <w:szCs w:val="24"/>
        </w:rPr>
        <w:t xml:space="preserve">, 2008; Cael and Bisson, 2018) that use the same "Martin curve" power-law dependence (32) for the concentration and mass flux of POM with the exponent </w:t>
      </w:r>
      <w:r w:rsidR="0097290E" w:rsidRPr="0097290E">
        <w:rPr>
          <w:rFonts w:ascii="Times New Roman" w:hAnsi="Times New Roman" w:cs="Times New Roman"/>
          <w:i/>
          <w:iCs/>
          <w:sz w:val="24"/>
          <w:szCs w:val="24"/>
        </w:rPr>
        <w:t>β</w:t>
      </w:r>
      <w:r w:rsidR="0097290E" w:rsidRPr="0097290E">
        <w:rPr>
          <w:rFonts w:ascii="Times New Roman" w:hAnsi="Times New Roman" w:cs="Times New Roman"/>
          <w:sz w:val="24"/>
          <w:szCs w:val="24"/>
        </w:rPr>
        <w:t xml:space="preserve">, the exponent in the obtained solution (28) depends not only </w:t>
      </w:r>
      <w:proofErr w:type="gramStart"/>
      <w:r w:rsidR="0097290E" w:rsidRPr="0097290E">
        <w:rPr>
          <w:rFonts w:ascii="Times New Roman" w:hAnsi="Times New Roman" w:cs="Times New Roman"/>
          <w:sz w:val="24"/>
          <w:szCs w:val="24"/>
        </w:rPr>
        <w:t xml:space="preserve">on  </w:t>
      </w:r>
      <w:r w:rsidR="0097290E" w:rsidRPr="0097290E">
        <w:rPr>
          <w:rFonts w:ascii="Times New Roman" w:hAnsi="Times New Roman" w:cs="Times New Roman"/>
          <w:i/>
          <w:iCs/>
          <w:sz w:val="24"/>
          <w:szCs w:val="24"/>
        </w:rPr>
        <w:t>β</w:t>
      </w:r>
      <w:proofErr w:type="gramEnd"/>
      <w:r w:rsidR="0097290E" w:rsidRPr="009729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7290E" w:rsidRPr="0097290E">
        <w:rPr>
          <w:rFonts w:ascii="Times New Roman" w:hAnsi="Times New Roman" w:cs="Times New Roman"/>
          <w:sz w:val="24"/>
          <w:szCs w:val="24"/>
        </w:rPr>
        <w:t>but also on the parameters that characterize the sinking velocity (</w:t>
      </w:r>
      <w:r w:rsidR="0097290E" w:rsidRPr="0097290E">
        <w:rPr>
          <w:rFonts w:ascii="Times New Roman" w:hAnsi="Times New Roman" w:cs="Times New Roman"/>
          <w:i/>
          <w:iCs/>
          <w:sz w:val="24"/>
          <w:szCs w:val="24"/>
        </w:rPr>
        <w:t>η</w:t>
      </w:r>
      <w:r w:rsidR="0097290E" w:rsidRPr="0097290E">
        <w:rPr>
          <w:rFonts w:ascii="Times New Roman" w:hAnsi="Times New Roman" w:cs="Times New Roman"/>
          <w:sz w:val="24"/>
          <w:szCs w:val="24"/>
        </w:rPr>
        <w:t>) and the particle mass fractal dimension (</w:t>
      </w:r>
      <w:r w:rsidR="0097290E" w:rsidRPr="0097290E">
        <w:rPr>
          <w:rFonts w:ascii="Times New Roman" w:hAnsi="Times New Roman" w:cs="Times New Roman"/>
          <w:i/>
          <w:iCs/>
          <w:sz w:val="24"/>
          <w:szCs w:val="24"/>
        </w:rPr>
        <w:t>ζ</w:t>
      </w:r>
      <w:r w:rsidR="0097290E" w:rsidRPr="0097290E">
        <w:rPr>
          <w:rFonts w:ascii="Times New Roman" w:hAnsi="Times New Roman" w:cs="Times New Roman"/>
          <w:sz w:val="24"/>
          <w:szCs w:val="24"/>
        </w:rPr>
        <w:t>).</w:t>
      </w:r>
      <w:r w:rsidR="0097290E">
        <w:rPr>
          <w:rFonts w:ascii="Times New Roman" w:hAnsi="Times New Roman" w:cs="Times New Roman"/>
          <w:sz w:val="24"/>
          <w:szCs w:val="24"/>
        </w:rPr>
        <w:t>”</w:t>
      </w:r>
    </w:p>
    <w:bookmarkEnd w:id="0"/>
    <w:p w:rsidR="00CF6B35" w:rsidRPr="006655A1" w:rsidRDefault="00AC6449" w:rsidP="00ED535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5A1">
        <w:rPr>
          <w:rFonts w:ascii="Times New Roman" w:hAnsi="Times New Roman" w:cs="Times New Roman"/>
          <w:sz w:val="24"/>
          <w:szCs w:val="24"/>
        </w:rPr>
        <w:t xml:space="preserve">L. </w:t>
      </w:r>
      <w:r w:rsidR="002452CB" w:rsidRPr="006655A1">
        <w:rPr>
          <w:rFonts w:ascii="Times New Roman" w:hAnsi="Times New Roman" w:cs="Times New Roman"/>
          <w:sz w:val="24"/>
          <w:szCs w:val="24"/>
        </w:rPr>
        <w:t>3</w:t>
      </w:r>
      <w:r w:rsidR="00ED5351">
        <w:rPr>
          <w:rFonts w:ascii="Times New Roman" w:hAnsi="Times New Roman" w:cs="Times New Roman"/>
          <w:sz w:val="24"/>
          <w:szCs w:val="24"/>
        </w:rPr>
        <w:t>4</w:t>
      </w:r>
      <w:r w:rsidR="002F2528">
        <w:rPr>
          <w:rFonts w:ascii="Times New Roman" w:hAnsi="Times New Roman" w:cs="Times New Roman"/>
          <w:sz w:val="24"/>
          <w:szCs w:val="24"/>
        </w:rPr>
        <w:t>5</w:t>
      </w:r>
      <w:r w:rsidRPr="006655A1">
        <w:rPr>
          <w:rFonts w:ascii="Times New Roman" w:hAnsi="Times New Roman" w:cs="Times New Roman"/>
          <w:sz w:val="24"/>
          <w:szCs w:val="24"/>
        </w:rPr>
        <w:t xml:space="preserve"> “</w:t>
      </w:r>
      <w:r w:rsidR="0097290E" w:rsidRPr="0097290E">
        <w:rPr>
          <w:rFonts w:ascii="Times New Roman" w:hAnsi="Times New Roman" w:cs="Times New Roman"/>
          <w:sz w:val="24"/>
          <w:szCs w:val="24"/>
        </w:rPr>
        <w:t>In this work, we considered a simple Eulerian–Lagrangian approach for solving equations that describe the gravitational sinking</w:t>
      </w:r>
      <w:r w:rsidR="0097290E">
        <w:rPr>
          <w:rFonts w:ascii="Times New Roman" w:hAnsi="Times New Roman" w:cs="Times New Roman"/>
          <w:sz w:val="24"/>
          <w:szCs w:val="24"/>
        </w:rPr>
        <w:t xml:space="preserve"> </w:t>
      </w:r>
      <w:r w:rsidR="0097290E" w:rsidRPr="0097290E">
        <w:rPr>
          <w:rFonts w:ascii="Times New Roman" w:hAnsi="Times New Roman" w:cs="Times New Roman"/>
          <w:sz w:val="24"/>
          <w:szCs w:val="24"/>
        </w:rPr>
        <w:t>of organic particles under the effects of the sizes and ages of the particles, temperature and oxygen concentration on</w:t>
      </w:r>
      <w:r w:rsidR="0097290E">
        <w:rPr>
          <w:rFonts w:ascii="Times New Roman" w:hAnsi="Times New Roman" w:cs="Times New Roman"/>
          <w:sz w:val="24"/>
          <w:szCs w:val="24"/>
        </w:rPr>
        <w:t xml:space="preserve"> </w:t>
      </w:r>
      <w:r w:rsidR="0097290E" w:rsidRPr="0097290E">
        <w:rPr>
          <w:rFonts w:ascii="Times New Roman" w:hAnsi="Times New Roman" w:cs="Times New Roman"/>
          <w:sz w:val="24"/>
          <w:szCs w:val="24"/>
        </w:rPr>
        <w:t>their dynamics and degradation processes. In contrast to other approaches, our approach does not use particle spectrum equations</w:t>
      </w:r>
      <w:r w:rsidR="0097290E">
        <w:rPr>
          <w:rFonts w:ascii="Times New Roman" w:hAnsi="Times New Roman" w:cs="Times New Roman"/>
          <w:sz w:val="24"/>
          <w:szCs w:val="24"/>
        </w:rPr>
        <w:t xml:space="preserve"> </w:t>
      </w:r>
      <w:r w:rsidR="0097290E" w:rsidRPr="0097290E">
        <w:rPr>
          <w:rFonts w:ascii="Times New Roman" w:hAnsi="Times New Roman" w:cs="Times New Roman"/>
          <w:sz w:val="24"/>
          <w:szCs w:val="24"/>
        </w:rPr>
        <w:t xml:space="preserve">(e.g., DeVries et al., 2014) explicitly or power-law particle size distribution assumptions (e.g., </w:t>
      </w:r>
      <w:proofErr w:type="spellStart"/>
      <w:r w:rsidR="0097290E" w:rsidRPr="0097290E">
        <w:rPr>
          <w:rFonts w:ascii="Times New Roman" w:hAnsi="Times New Roman" w:cs="Times New Roman"/>
          <w:sz w:val="24"/>
          <w:szCs w:val="24"/>
        </w:rPr>
        <w:t>Kriest</w:t>
      </w:r>
      <w:proofErr w:type="spellEnd"/>
      <w:r w:rsidR="0097290E" w:rsidRPr="0097290E">
        <w:rPr>
          <w:rFonts w:ascii="Times New Roman" w:hAnsi="Times New Roman" w:cs="Times New Roman"/>
          <w:sz w:val="24"/>
          <w:szCs w:val="24"/>
        </w:rPr>
        <w:t xml:space="preserve"> and </w:t>
      </w:r>
      <w:proofErr w:type="gramStart"/>
      <w:r w:rsidR="0097290E" w:rsidRPr="0097290E">
        <w:rPr>
          <w:rFonts w:ascii="Times New Roman" w:hAnsi="Times New Roman" w:cs="Times New Roman"/>
          <w:sz w:val="24"/>
          <w:szCs w:val="24"/>
        </w:rPr>
        <w:t>Evans ,</w:t>
      </w:r>
      <w:proofErr w:type="gramEnd"/>
      <w:r w:rsidR="0097290E" w:rsidRPr="0097290E">
        <w:rPr>
          <w:rFonts w:ascii="Times New Roman" w:hAnsi="Times New Roman" w:cs="Times New Roman"/>
          <w:sz w:val="24"/>
          <w:szCs w:val="24"/>
        </w:rPr>
        <w:t xml:space="preserve"> 1999;</w:t>
      </w:r>
      <w:r w:rsidR="0097290E">
        <w:rPr>
          <w:rFonts w:ascii="Times New Roman" w:hAnsi="Times New Roman" w:cs="Times New Roman"/>
          <w:sz w:val="24"/>
          <w:szCs w:val="24"/>
        </w:rPr>
        <w:t xml:space="preserve"> </w:t>
      </w:r>
      <w:r w:rsidR="0097290E" w:rsidRPr="0097290E">
        <w:rPr>
          <w:rFonts w:ascii="Times New Roman" w:hAnsi="Times New Roman" w:cs="Times New Roman"/>
          <w:sz w:val="24"/>
          <w:szCs w:val="24"/>
        </w:rPr>
        <w:t xml:space="preserve">Maerz et al., 2020). Unlike (Omand et al., 2020), we do not assume </w:t>
      </w:r>
      <w:r w:rsidR="00DC0AF1" w:rsidRPr="00DC0AF1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DC0AF1">
        <w:rPr>
          <w:rFonts w:ascii="Times New Roman" w:hAnsi="Times New Roman" w:cs="Times New Roman"/>
          <w:sz w:val="24"/>
          <w:szCs w:val="24"/>
        </w:rPr>
        <w:t xml:space="preserve"> </w:t>
      </w:r>
      <w:r w:rsidR="0097290E" w:rsidRPr="0097290E">
        <w:rPr>
          <w:rFonts w:ascii="Times New Roman" w:hAnsi="Times New Roman" w:cs="Times New Roman"/>
          <w:i/>
          <w:iCs/>
          <w:sz w:val="24"/>
          <w:szCs w:val="24"/>
        </w:rPr>
        <w:t xml:space="preserve">priori </w:t>
      </w:r>
      <w:r w:rsidR="0097290E" w:rsidRPr="0097290E">
        <w:rPr>
          <w:rFonts w:ascii="Times New Roman" w:hAnsi="Times New Roman" w:cs="Times New Roman"/>
          <w:sz w:val="24"/>
          <w:szCs w:val="24"/>
        </w:rPr>
        <w:t xml:space="preserve">the constancy of the particle flux in depth in </w:t>
      </w:r>
      <w:proofErr w:type="gramStart"/>
      <w:r w:rsidR="0097290E" w:rsidRPr="0097290E">
        <w:rPr>
          <w:rFonts w:ascii="Times New Roman" w:hAnsi="Times New Roman" w:cs="Times New Roman"/>
          <w:sz w:val="24"/>
          <w:szCs w:val="24"/>
        </w:rPr>
        <w:t>steady</w:t>
      </w:r>
      <w:r w:rsidR="0097290E">
        <w:rPr>
          <w:rFonts w:ascii="Times New Roman" w:hAnsi="Times New Roman" w:cs="Times New Roman"/>
          <w:sz w:val="24"/>
          <w:szCs w:val="24"/>
        </w:rPr>
        <w:t xml:space="preserve"> </w:t>
      </w:r>
      <w:r w:rsidR="0097290E" w:rsidRPr="0097290E">
        <w:rPr>
          <w:rFonts w:ascii="Times New Roman" w:hAnsi="Times New Roman" w:cs="Times New Roman"/>
          <w:sz w:val="24"/>
          <w:szCs w:val="24"/>
        </w:rPr>
        <w:t xml:space="preserve"> state</w:t>
      </w:r>
      <w:proofErr w:type="gramEnd"/>
      <w:r w:rsidR="0097290E" w:rsidRPr="0097290E">
        <w:rPr>
          <w:rFonts w:ascii="Times New Roman" w:hAnsi="Times New Roman" w:cs="Times New Roman"/>
          <w:sz w:val="24"/>
          <w:szCs w:val="24"/>
        </w:rPr>
        <w:t xml:space="preserve"> problem. Instead, solutions are found for the Euler equation for the concentration of particles of a given size and the</w:t>
      </w:r>
      <w:r w:rsidR="0097290E">
        <w:rPr>
          <w:rFonts w:ascii="Times New Roman" w:hAnsi="Times New Roman" w:cs="Times New Roman"/>
          <w:sz w:val="24"/>
          <w:szCs w:val="24"/>
        </w:rPr>
        <w:t xml:space="preserve"> </w:t>
      </w:r>
      <w:r w:rsidR="0097290E" w:rsidRPr="0097290E">
        <w:rPr>
          <w:rFonts w:ascii="Times New Roman" w:hAnsi="Times New Roman" w:cs="Times New Roman"/>
          <w:sz w:val="24"/>
          <w:szCs w:val="24"/>
        </w:rPr>
        <w:t>Lagrange equations for a sinking organic particle under the influence of microbiological degradation. In the stationary case,</w:t>
      </w:r>
      <w:r w:rsidR="0097290E">
        <w:rPr>
          <w:rFonts w:ascii="Times New Roman" w:hAnsi="Times New Roman" w:cs="Times New Roman"/>
          <w:sz w:val="24"/>
          <w:szCs w:val="24"/>
        </w:rPr>
        <w:t xml:space="preserve"> </w:t>
      </w:r>
      <w:r w:rsidR="0097290E" w:rsidRPr="0097290E">
        <w:rPr>
          <w:rFonts w:ascii="Times New Roman" w:hAnsi="Times New Roman" w:cs="Times New Roman"/>
          <w:sz w:val="24"/>
          <w:szCs w:val="24"/>
        </w:rPr>
        <w:t>the problem is reduced to solving a system of ordinary differential equations of the first order, in contrast to (DeVries et al.,</w:t>
      </w:r>
      <w:r w:rsidR="0097290E">
        <w:rPr>
          <w:rFonts w:ascii="Times New Roman" w:hAnsi="Times New Roman" w:cs="Times New Roman"/>
          <w:sz w:val="24"/>
          <w:szCs w:val="24"/>
        </w:rPr>
        <w:t xml:space="preserve"> </w:t>
      </w:r>
      <w:r w:rsidR="0097290E" w:rsidRPr="0097290E">
        <w:rPr>
          <w:rFonts w:ascii="Times New Roman" w:hAnsi="Times New Roman" w:cs="Times New Roman"/>
          <w:sz w:val="24"/>
          <w:szCs w:val="24"/>
        </w:rPr>
        <w:t>2014), where the solution of the hyperbolic equation of the first order for the particle distribution is found. In addition, the total</w:t>
      </w:r>
      <w:r w:rsidR="0097290E">
        <w:rPr>
          <w:rFonts w:ascii="Times New Roman" w:hAnsi="Times New Roman" w:cs="Times New Roman"/>
          <w:sz w:val="24"/>
          <w:szCs w:val="24"/>
        </w:rPr>
        <w:t xml:space="preserve"> </w:t>
      </w:r>
      <w:r w:rsidR="00ED5351" w:rsidRPr="00ED5351">
        <w:rPr>
          <w:rFonts w:ascii="Times New Roman" w:hAnsi="Times New Roman" w:cs="Times New Roman"/>
          <w:sz w:val="24"/>
          <w:szCs w:val="24"/>
        </w:rPr>
        <w:t xml:space="preserve">concentration and flux of the POM are found by summation over the particle distribution at </w:t>
      </w:r>
      <w:r w:rsidR="00ED5351" w:rsidRPr="00ED5351">
        <w:rPr>
          <w:rFonts w:ascii="Times New Roman" w:hAnsi="Times New Roman" w:cs="Times New Roman"/>
          <w:i/>
          <w:iCs/>
          <w:sz w:val="24"/>
          <w:szCs w:val="24"/>
        </w:rPr>
        <w:t>z</w:t>
      </w:r>
      <w:r w:rsidR="00ED5351">
        <w:rPr>
          <w:rFonts w:ascii="Times New Roman" w:hAnsi="Times New Roman" w:cs="Times New Roman"/>
          <w:sz w:val="24"/>
          <w:szCs w:val="24"/>
        </w:rPr>
        <w:t>’</w:t>
      </w:r>
      <w:r w:rsidR="00ED5351" w:rsidRPr="00ED5351">
        <w:rPr>
          <w:rFonts w:ascii="Times New Roman" w:hAnsi="Times New Roman" w:cs="Times New Roman"/>
          <w:sz w:val="24"/>
          <w:szCs w:val="24"/>
        </w:rPr>
        <w:t xml:space="preserve"> = 0, whereas in (DeVries et al.,</w:t>
      </w:r>
      <w:r w:rsidR="00ED5351">
        <w:rPr>
          <w:rFonts w:ascii="Times New Roman" w:hAnsi="Times New Roman" w:cs="Times New Roman"/>
          <w:sz w:val="24"/>
          <w:szCs w:val="24"/>
        </w:rPr>
        <w:t xml:space="preserve"> </w:t>
      </w:r>
      <w:r w:rsidR="00ED5351" w:rsidRPr="00ED5351">
        <w:rPr>
          <w:rFonts w:ascii="Times New Roman" w:hAnsi="Times New Roman" w:cs="Times New Roman"/>
          <w:sz w:val="24"/>
          <w:szCs w:val="24"/>
        </w:rPr>
        <w:t xml:space="preserve">2014) the summation is carried out over all depths. Our approach makes the particle transport model compatible with </w:t>
      </w:r>
      <w:r w:rsidR="00ED5351">
        <w:rPr>
          <w:rFonts w:ascii="Times New Roman" w:hAnsi="Times New Roman" w:cs="Times New Roman"/>
          <w:sz w:val="24"/>
          <w:szCs w:val="24"/>
        </w:rPr>
        <w:t xml:space="preserve">large-scale </w:t>
      </w:r>
      <w:r w:rsidR="00ED5351" w:rsidRPr="00ED5351">
        <w:rPr>
          <w:rFonts w:ascii="Times New Roman" w:hAnsi="Times New Roman" w:cs="Times New Roman"/>
          <w:sz w:val="24"/>
          <w:szCs w:val="24"/>
        </w:rPr>
        <w:t xml:space="preserve">biogeochemical models and provides an opportunity to solve the non-stationary problem in the future using </w:t>
      </w:r>
      <w:r w:rsidR="009B720A">
        <w:rPr>
          <w:rFonts w:ascii="Times New Roman" w:hAnsi="Times New Roman" w:cs="Times New Roman"/>
          <w:sz w:val="24"/>
          <w:szCs w:val="24"/>
        </w:rPr>
        <w:t>Eq.</w:t>
      </w:r>
      <w:r w:rsidR="00ED5351" w:rsidRPr="00ED5351">
        <w:rPr>
          <w:rFonts w:ascii="Times New Roman" w:hAnsi="Times New Roman" w:cs="Times New Roman"/>
          <w:sz w:val="24"/>
          <w:szCs w:val="24"/>
        </w:rPr>
        <w:t xml:space="preserve"> (1)</w:t>
      </w:r>
      <w:r w:rsidR="00ED5351">
        <w:rPr>
          <w:rFonts w:ascii="Times New Roman" w:hAnsi="Times New Roman" w:cs="Times New Roman"/>
          <w:sz w:val="24"/>
          <w:szCs w:val="24"/>
        </w:rPr>
        <w:t xml:space="preserve"> </w:t>
      </w:r>
      <w:r w:rsidR="00263D89" w:rsidRPr="00263D89">
        <w:rPr>
          <w:rFonts w:ascii="Times New Roman" w:hAnsi="Times New Roman" w:cs="Times New Roman"/>
          <w:sz w:val="24"/>
          <w:szCs w:val="24"/>
        </w:rPr>
        <w:t xml:space="preserve">complemented by the time derivative of </w:t>
      </w:r>
      <w:proofErr w:type="spellStart"/>
      <w:proofErr w:type="gramStart"/>
      <w:r w:rsidR="00263D89" w:rsidRPr="00263D89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="00263D89" w:rsidRPr="00263D89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p,d</w:t>
      </w:r>
      <w:proofErr w:type="spellEnd"/>
      <w:proofErr w:type="gramEnd"/>
      <w:r w:rsidR="00263D89" w:rsidRPr="00263D89">
        <w:rPr>
          <w:rFonts w:ascii="Times New Roman" w:hAnsi="Times New Roman" w:cs="Times New Roman"/>
          <w:sz w:val="24"/>
          <w:szCs w:val="24"/>
        </w:rPr>
        <w:t xml:space="preserve"> and necessary parameterizations of the POM sinking processes.</w:t>
      </w:r>
      <w:r w:rsidRPr="006655A1">
        <w:rPr>
          <w:rFonts w:ascii="Times New Roman" w:hAnsi="Times New Roman" w:cs="Times New Roman"/>
          <w:sz w:val="24"/>
          <w:szCs w:val="24"/>
        </w:rPr>
        <w:t>”</w:t>
      </w:r>
    </w:p>
    <w:p w:rsidR="00ED5351" w:rsidRDefault="00ED5351" w:rsidP="00AC644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ED5351" w:rsidRPr="00ED5351" w:rsidRDefault="00ED5351" w:rsidP="00ED535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655A1">
        <w:rPr>
          <w:rFonts w:ascii="Times New Roman" w:hAnsi="Times New Roman" w:cs="Times New Roman"/>
          <w:sz w:val="24"/>
          <w:szCs w:val="24"/>
        </w:rPr>
        <w:t>L. 3</w:t>
      </w:r>
      <w:r w:rsidR="002F2528">
        <w:rPr>
          <w:rFonts w:ascii="Times New Roman" w:hAnsi="Times New Roman" w:cs="Times New Roman"/>
          <w:sz w:val="24"/>
          <w:szCs w:val="24"/>
        </w:rPr>
        <w:t>58</w:t>
      </w:r>
      <w:r w:rsidRPr="006655A1">
        <w:rPr>
          <w:rFonts w:ascii="Times New Roman" w:hAnsi="Times New Roman" w:cs="Times New Roman"/>
          <w:sz w:val="24"/>
          <w:szCs w:val="24"/>
        </w:rPr>
        <w:t xml:space="preserve"> “</w:t>
      </w:r>
      <w:r w:rsidRPr="00ED5351">
        <w:rPr>
          <w:rFonts w:ascii="Times New Roman" w:hAnsi="Times New Roman" w:cs="Times New Roman"/>
          <w:sz w:val="24"/>
          <w:szCs w:val="24"/>
        </w:rPr>
        <w:t>Novel analytical solutions of the system of the one-dimensional Eulerian equation for the POM concentration and Lagrangian equations for the particle mass and depth were obtained for constant and age-dependent degradation rates</w:t>
      </w:r>
      <w:r>
        <w:rPr>
          <w:rFonts w:ascii="Times New Roman" w:hAnsi="Times New Roman" w:cs="Times New Roman"/>
          <w:sz w:val="24"/>
          <w:szCs w:val="24"/>
        </w:rPr>
        <w:t>…”</w:t>
      </w:r>
    </w:p>
    <w:p w:rsidR="00AC6449" w:rsidRDefault="00AC6449" w:rsidP="0050104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655A1">
        <w:rPr>
          <w:rFonts w:ascii="Times New Roman" w:hAnsi="Times New Roman" w:cs="Times New Roman"/>
          <w:sz w:val="24"/>
          <w:szCs w:val="24"/>
        </w:rPr>
        <w:t xml:space="preserve">L. </w:t>
      </w:r>
      <w:r w:rsidR="00BD30D4" w:rsidRPr="006655A1">
        <w:rPr>
          <w:rFonts w:ascii="Times New Roman" w:hAnsi="Times New Roman" w:cs="Times New Roman"/>
          <w:sz w:val="24"/>
          <w:szCs w:val="24"/>
        </w:rPr>
        <w:t>3</w:t>
      </w:r>
      <w:r w:rsidR="00B57DD7">
        <w:rPr>
          <w:rFonts w:ascii="Times New Roman" w:hAnsi="Times New Roman" w:cs="Times New Roman"/>
          <w:sz w:val="24"/>
          <w:szCs w:val="24"/>
        </w:rPr>
        <w:t>74</w:t>
      </w:r>
      <w:r w:rsidRPr="006655A1">
        <w:rPr>
          <w:rFonts w:ascii="Times New Roman" w:hAnsi="Times New Roman" w:cs="Times New Roman"/>
          <w:sz w:val="24"/>
          <w:szCs w:val="24"/>
        </w:rPr>
        <w:t xml:space="preserve"> “</w:t>
      </w:r>
      <w:r w:rsidR="00501041" w:rsidRPr="00501041">
        <w:rPr>
          <w:rFonts w:ascii="Times New Roman" w:hAnsi="Times New Roman" w:cs="Times New Roman"/>
          <w:sz w:val="24"/>
          <w:szCs w:val="24"/>
        </w:rPr>
        <w:t>A new Eulerian–Lagrangian numerical approach for solving the problem in general cases was presented. The algorithm</w:t>
      </w:r>
      <w:r w:rsidR="00501041">
        <w:rPr>
          <w:rFonts w:ascii="Times New Roman" w:hAnsi="Times New Roman" w:cs="Times New Roman"/>
          <w:sz w:val="24"/>
          <w:szCs w:val="24"/>
        </w:rPr>
        <w:t xml:space="preserve"> </w:t>
      </w:r>
      <w:r w:rsidR="00501041" w:rsidRPr="00501041">
        <w:rPr>
          <w:rFonts w:ascii="Times New Roman" w:hAnsi="Times New Roman" w:cs="Times New Roman"/>
          <w:sz w:val="24"/>
          <w:szCs w:val="24"/>
        </w:rPr>
        <w:t>includes time steps for Lagrangian variables (sinking velocity and particle mass) and Eulerian depth steps for the concentration</w:t>
      </w:r>
      <w:r w:rsidR="00501041">
        <w:rPr>
          <w:rFonts w:ascii="Times New Roman" w:hAnsi="Times New Roman" w:cs="Times New Roman"/>
          <w:sz w:val="24"/>
          <w:szCs w:val="24"/>
        </w:rPr>
        <w:t xml:space="preserve"> </w:t>
      </w:r>
      <w:r w:rsidR="00501041" w:rsidRPr="00501041">
        <w:rPr>
          <w:rFonts w:ascii="Times New Roman" w:hAnsi="Times New Roman" w:cs="Times New Roman"/>
          <w:sz w:val="24"/>
          <w:szCs w:val="24"/>
        </w:rPr>
        <w:t xml:space="preserve">of particles of size </w:t>
      </w:r>
      <w:r w:rsidR="00501041" w:rsidRPr="00501041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="00501041" w:rsidRPr="00501041">
        <w:rPr>
          <w:rFonts w:ascii="Times New Roman" w:hAnsi="Times New Roman" w:cs="Times New Roman"/>
          <w:sz w:val="24"/>
          <w:szCs w:val="24"/>
        </w:rPr>
        <w:t>. This enables the inclusion of different parameterizations of interacting degradation and sinking processes</w:t>
      </w:r>
      <w:r w:rsidR="00501041">
        <w:rPr>
          <w:rFonts w:ascii="Times New Roman" w:hAnsi="Times New Roman" w:cs="Times New Roman"/>
          <w:sz w:val="24"/>
          <w:szCs w:val="24"/>
        </w:rPr>
        <w:t xml:space="preserve"> </w:t>
      </w:r>
      <w:r w:rsidR="00501041" w:rsidRPr="00501041">
        <w:rPr>
          <w:rFonts w:ascii="Times New Roman" w:hAnsi="Times New Roman" w:cs="Times New Roman"/>
          <w:sz w:val="24"/>
          <w:szCs w:val="24"/>
        </w:rPr>
        <w:t xml:space="preserve">(e.g., DeVries et al., 2014; Cram et al., 2018; Omand et al., 2020; </w:t>
      </w:r>
      <w:proofErr w:type="spellStart"/>
      <w:r w:rsidR="00AB2C90">
        <w:rPr>
          <w:rFonts w:ascii="Times New Roman" w:hAnsi="Times New Roman" w:cs="Times New Roman"/>
          <w:sz w:val="24"/>
          <w:szCs w:val="24"/>
        </w:rPr>
        <w:t>A</w:t>
      </w:r>
      <w:r w:rsidR="00501041" w:rsidRPr="00501041">
        <w:rPr>
          <w:rFonts w:ascii="Times New Roman" w:hAnsi="Times New Roman" w:cs="Times New Roman"/>
          <w:sz w:val="24"/>
          <w:szCs w:val="24"/>
        </w:rPr>
        <w:t>lcolombri</w:t>
      </w:r>
      <w:proofErr w:type="spellEnd"/>
      <w:r w:rsidR="00501041" w:rsidRPr="00501041">
        <w:rPr>
          <w:rFonts w:ascii="Times New Roman" w:hAnsi="Times New Roman" w:cs="Times New Roman"/>
          <w:sz w:val="24"/>
          <w:szCs w:val="24"/>
        </w:rPr>
        <w:t xml:space="preserve"> et al., 2021). However, in this study, we limited</w:t>
      </w:r>
      <w:r w:rsidR="00501041">
        <w:rPr>
          <w:rFonts w:ascii="Times New Roman" w:hAnsi="Times New Roman" w:cs="Times New Roman"/>
          <w:sz w:val="24"/>
          <w:szCs w:val="24"/>
        </w:rPr>
        <w:t xml:space="preserve"> </w:t>
      </w:r>
      <w:r w:rsidR="00501041" w:rsidRPr="00501041">
        <w:rPr>
          <w:rFonts w:ascii="Times New Roman" w:hAnsi="Times New Roman" w:cs="Times New Roman"/>
          <w:sz w:val="24"/>
          <w:szCs w:val="24"/>
        </w:rPr>
        <w:t>ourselves to the case where the degradation rate depends on the age of the organic particle, the temperature of the sea water and</w:t>
      </w:r>
      <w:r w:rsidR="00501041">
        <w:rPr>
          <w:rFonts w:ascii="Times New Roman" w:hAnsi="Times New Roman" w:cs="Times New Roman"/>
          <w:sz w:val="24"/>
          <w:szCs w:val="24"/>
        </w:rPr>
        <w:t xml:space="preserve"> </w:t>
      </w:r>
      <w:r w:rsidR="00501041" w:rsidRPr="00501041">
        <w:rPr>
          <w:rFonts w:ascii="Times New Roman" w:hAnsi="Times New Roman" w:cs="Times New Roman"/>
          <w:sz w:val="24"/>
          <w:szCs w:val="24"/>
        </w:rPr>
        <w:t xml:space="preserve">the </w:t>
      </w:r>
      <w:r w:rsidR="00AB2C90">
        <w:rPr>
          <w:rFonts w:ascii="Times New Roman" w:hAnsi="Times New Roman" w:cs="Times New Roman"/>
          <w:sz w:val="24"/>
          <w:szCs w:val="24"/>
        </w:rPr>
        <w:t>c</w:t>
      </w:r>
      <w:r w:rsidR="00501041" w:rsidRPr="00501041">
        <w:rPr>
          <w:rFonts w:ascii="Times New Roman" w:hAnsi="Times New Roman" w:cs="Times New Roman"/>
          <w:sz w:val="24"/>
          <w:szCs w:val="24"/>
        </w:rPr>
        <w:t xml:space="preserve">oncentration of oxygen. </w:t>
      </w:r>
      <w:r w:rsidR="00D44297" w:rsidRPr="00D44297">
        <w:rPr>
          <w:rFonts w:ascii="Times New Roman" w:hAnsi="Times New Roman" w:cs="Times New Roman"/>
          <w:sz w:val="24"/>
          <w:szCs w:val="24"/>
        </w:rPr>
        <w:t xml:space="preserve">Notably, the developed numerical algorithm is suitable for arbitrary dependencies of mass and sinking </w:t>
      </w:r>
      <w:r w:rsidR="00D44297">
        <w:rPr>
          <w:rFonts w:ascii="Times New Roman" w:hAnsi="Times New Roman" w:cs="Times New Roman"/>
          <w:sz w:val="24"/>
          <w:szCs w:val="24"/>
        </w:rPr>
        <w:t>velocity</w:t>
      </w:r>
      <w:r w:rsidR="00D44297" w:rsidRPr="00D44297">
        <w:rPr>
          <w:rFonts w:ascii="Times New Roman" w:hAnsi="Times New Roman" w:cs="Times New Roman"/>
          <w:sz w:val="24"/>
          <w:szCs w:val="24"/>
        </w:rPr>
        <w:t xml:space="preserve"> on the particle diameter.</w:t>
      </w:r>
      <w:r w:rsidR="00501041" w:rsidRPr="00501041">
        <w:rPr>
          <w:rFonts w:ascii="Times New Roman" w:hAnsi="Times New Roman" w:cs="Times New Roman"/>
          <w:sz w:val="24"/>
          <w:szCs w:val="24"/>
        </w:rPr>
        <w:t xml:space="preserve"> The proposed numerical method was tested on the obtained analytical solutions.</w:t>
      </w:r>
      <w:r w:rsidR="00AB2C90">
        <w:rPr>
          <w:rFonts w:ascii="Times New Roman" w:hAnsi="Times New Roman" w:cs="Times New Roman"/>
          <w:sz w:val="24"/>
          <w:szCs w:val="24"/>
        </w:rPr>
        <w:t>”</w:t>
      </w:r>
    </w:p>
    <w:p w:rsidR="00BE5126" w:rsidRPr="006655A1" w:rsidRDefault="00BE5126" w:rsidP="00AC644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D27E64" w:rsidRPr="006655A1" w:rsidRDefault="00D27E64" w:rsidP="00D12140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9122A">
        <w:rPr>
          <w:rFonts w:ascii="Times New Roman" w:hAnsi="Times New Roman" w:cs="Times New Roman"/>
          <w:i/>
          <w:iCs/>
          <w:sz w:val="24"/>
          <w:szCs w:val="24"/>
        </w:rPr>
        <w:t>The model contains many assumption (as stated by the authors), but there</w:t>
      </w:r>
      <w:r w:rsidR="00D12140" w:rsidRPr="007912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9122A">
        <w:rPr>
          <w:rFonts w:ascii="Times New Roman" w:hAnsi="Times New Roman" w:cs="Times New Roman"/>
          <w:i/>
          <w:iCs/>
          <w:sz w:val="24"/>
          <w:szCs w:val="24"/>
        </w:rPr>
        <w:t>is little to no analysis of the consequences of these assumptions. For example, everything is assumed to be a power-law (the mass-size relationship,</w:t>
      </w:r>
      <w:r w:rsidR="00D12140" w:rsidRPr="007912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9122A">
        <w:rPr>
          <w:rFonts w:ascii="Times New Roman" w:hAnsi="Times New Roman" w:cs="Times New Roman"/>
          <w:i/>
          <w:iCs/>
          <w:sz w:val="24"/>
          <w:szCs w:val="24"/>
        </w:rPr>
        <w:t>the sinking velocity etc.) and while this makes things analytically</w:t>
      </w:r>
      <w:r w:rsidR="00D12140" w:rsidRPr="007912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9122A">
        <w:rPr>
          <w:rFonts w:ascii="Times New Roman" w:hAnsi="Times New Roman" w:cs="Times New Roman"/>
          <w:i/>
          <w:iCs/>
          <w:sz w:val="24"/>
          <w:szCs w:val="24"/>
        </w:rPr>
        <w:t>tractable, it is unclear what observational evidence there is for them. For example, size distributions are often assumed to be power-law,</w:t>
      </w:r>
      <w:r w:rsidR="00D12140" w:rsidRPr="007912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9122A">
        <w:rPr>
          <w:rFonts w:ascii="Times New Roman" w:hAnsi="Times New Roman" w:cs="Times New Roman"/>
          <w:i/>
          <w:iCs/>
          <w:sz w:val="24"/>
          <w:szCs w:val="24"/>
        </w:rPr>
        <w:t xml:space="preserve">but in </w:t>
      </w:r>
      <w:proofErr w:type="gramStart"/>
      <w:r w:rsidRPr="0079122A">
        <w:rPr>
          <w:rFonts w:ascii="Times New Roman" w:hAnsi="Times New Roman" w:cs="Times New Roman"/>
          <w:i/>
          <w:iCs/>
          <w:sz w:val="24"/>
          <w:szCs w:val="24"/>
        </w:rPr>
        <w:t>reality</w:t>
      </w:r>
      <w:proofErr w:type="gramEnd"/>
      <w:r w:rsidRPr="0079122A">
        <w:rPr>
          <w:rFonts w:ascii="Times New Roman" w:hAnsi="Times New Roman" w:cs="Times New Roman"/>
          <w:i/>
          <w:iCs/>
          <w:sz w:val="24"/>
          <w:szCs w:val="24"/>
        </w:rPr>
        <w:t xml:space="preserve"> this assumption often holds over a relatively small size range.</w:t>
      </w:r>
    </w:p>
    <w:p w:rsidR="00CF6B35" w:rsidRPr="006655A1" w:rsidRDefault="00CF6B35" w:rsidP="00CF6B35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655A1">
        <w:rPr>
          <w:rFonts w:ascii="Times New Roman" w:hAnsi="Times New Roman" w:cs="Times New Roman"/>
          <w:b/>
          <w:bCs/>
          <w:sz w:val="24"/>
          <w:szCs w:val="24"/>
        </w:rPr>
        <w:t>Answer.</w:t>
      </w:r>
      <w:r w:rsidR="00FF5AD4" w:rsidRPr="006655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30D4" w:rsidRPr="006655A1">
        <w:rPr>
          <w:rFonts w:ascii="Times New Roman" w:hAnsi="Times New Roman" w:cs="Times New Roman"/>
          <w:sz w:val="24"/>
          <w:szCs w:val="24"/>
        </w:rPr>
        <w:t>Thank you for your important comment.</w:t>
      </w:r>
      <w:r w:rsidR="00BD30D4" w:rsidRPr="006655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F6B35" w:rsidRDefault="005E2320" w:rsidP="00D1214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E2320">
        <w:rPr>
          <w:rFonts w:ascii="Times New Roman" w:hAnsi="Times New Roman" w:cs="Times New Roman"/>
          <w:sz w:val="24"/>
          <w:szCs w:val="24"/>
        </w:rPr>
        <w:t xml:space="preserve">Power </w:t>
      </w:r>
      <w:r w:rsidR="00CD38DE">
        <w:rPr>
          <w:rFonts w:ascii="Times New Roman" w:hAnsi="Times New Roman" w:cs="Times New Roman"/>
          <w:sz w:val="24"/>
          <w:szCs w:val="24"/>
        </w:rPr>
        <w:t>dependencies</w:t>
      </w:r>
      <w:r w:rsidRPr="005E2320">
        <w:rPr>
          <w:rFonts w:ascii="Times New Roman" w:hAnsi="Times New Roman" w:cs="Times New Roman"/>
          <w:sz w:val="24"/>
          <w:szCs w:val="24"/>
        </w:rPr>
        <w:t xml:space="preserve"> are used for two reasons. </w:t>
      </w:r>
      <w:r w:rsidR="0091481D">
        <w:rPr>
          <w:rFonts w:ascii="Times New Roman" w:hAnsi="Times New Roman" w:cs="Times New Roman"/>
          <w:sz w:val="24"/>
          <w:szCs w:val="24"/>
        </w:rPr>
        <w:t>The first reason is that</w:t>
      </w:r>
      <w:r w:rsidRPr="005E2320">
        <w:rPr>
          <w:rFonts w:ascii="Times New Roman" w:hAnsi="Times New Roman" w:cs="Times New Roman"/>
          <w:sz w:val="24"/>
          <w:szCs w:val="24"/>
        </w:rPr>
        <w:t xml:space="preserve"> </w:t>
      </w:r>
      <w:r w:rsidR="004564D0">
        <w:rPr>
          <w:rFonts w:ascii="Times New Roman" w:hAnsi="Times New Roman" w:cs="Times New Roman"/>
          <w:sz w:val="24"/>
          <w:szCs w:val="24"/>
        </w:rPr>
        <w:t xml:space="preserve">the </w:t>
      </w:r>
      <w:r w:rsidR="00841E44">
        <w:rPr>
          <w:rFonts w:ascii="Times New Roman" w:hAnsi="Times New Roman" w:cs="Times New Roman"/>
          <w:sz w:val="24"/>
          <w:szCs w:val="24"/>
        </w:rPr>
        <w:t xml:space="preserve">power law can be </w:t>
      </w:r>
      <w:r w:rsidRPr="005E2320">
        <w:rPr>
          <w:rFonts w:ascii="Times New Roman" w:hAnsi="Times New Roman" w:cs="Times New Roman"/>
          <w:sz w:val="24"/>
          <w:szCs w:val="24"/>
        </w:rPr>
        <w:t xml:space="preserve">an effective method of parameterization, which, as the reviewer noted, allows one to obtain analytical solutions. </w:t>
      </w:r>
      <w:r w:rsidR="00B7364B" w:rsidRPr="00B7364B">
        <w:rPr>
          <w:rFonts w:ascii="Times New Roman" w:hAnsi="Times New Roman" w:cs="Times New Roman"/>
          <w:sz w:val="24"/>
          <w:szCs w:val="24"/>
        </w:rPr>
        <w:t xml:space="preserve">Table 1 contains references to works that provide experimental data for the parameters of power </w:t>
      </w:r>
      <w:r w:rsidR="00207B4D">
        <w:rPr>
          <w:rFonts w:ascii="Times New Roman" w:hAnsi="Times New Roman" w:cs="Times New Roman"/>
          <w:sz w:val="24"/>
          <w:szCs w:val="24"/>
        </w:rPr>
        <w:t>dependencies</w:t>
      </w:r>
      <w:r w:rsidR="007A67A2">
        <w:rPr>
          <w:rFonts w:ascii="Times New Roman" w:hAnsi="Times New Roman" w:cs="Times New Roman"/>
          <w:sz w:val="24"/>
          <w:szCs w:val="24"/>
        </w:rPr>
        <w:t>.</w:t>
      </w:r>
      <w:r w:rsidR="00B7364B" w:rsidRPr="00B7364B">
        <w:rPr>
          <w:rFonts w:ascii="Times New Roman" w:hAnsi="Times New Roman" w:cs="Times New Roman"/>
          <w:sz w:val="24"/>
          <w:szCs w:val="24"/>
        </w:rPr>
        <w:t xml:space="preserve"> </w:t>
      </w:r>
      <w:r w:rsidR="00841E44" w:rsidRPr="00841E44">
        <w:rPr>
          <w:rFonts w:ascii="Times New Roman" w:hAnsi="Times New Roman" w:cs="Times New Roman"/>
          <w:sz w:val="24"/>
          <w:szCs w:val="24"/>
        </w:rPr>
        <w:t xml:space="preserve">Note that the developed </w:t>
      </w:r>
      <w:r w:rsidR="00841E44">
        <w:rPr>
          <w:rFonts w:ascii="Times New Roman" w:hAnsi="Times New Roman" w:cs="Times New Roman"/>
          <w:sz w:val="24"/>
          <w:szCs w:val="24"/>
        </w:rPr>
        <w:t xml:space="preserve">numerical </w:t>
      </w:r>
      <w:r w:rsidR="00841E44" w:rsidRPr="00841E44">
        <w:rPr>
          <w:rFonts w:ascii="Times New Roman" w:hAnsi="Times New Roman" w:cs="Times New Roman"/>
          <w:sz w:val="24"/>
          <w:szCs w:val="24"/>
        </w:rPr>
        <w:t xml:space="preserve">algorithm </w:t>
      </w:r>
      <w:r w:rsidR="00207B4D">
        <w:rPr>
          <w:rFonts w:ascii="Times New Roman" w:hAnsi="Times New Roman" w:cs="Times New Roman"/>
          <w:sz w:val="24"/>
          <w:szCs w:val="24"/>
        </w:rPr>
        <w:t>suits</w:t>
      </w:r>
      <w:r w:rsidR="00841E44" w:rsidRPr="00841E44">
        <w:rPr>
          <w:rFonts w:ascii="Times New Roman" w:hAnsi="Times New Roman" w:cs="Times New Roman"/>
          <w:sz w:val="24"/>
          <w:szCs w:val="24"/>
        </w:rPr>
        <w:t xml:space="preserve"> arbitrary dependencies on the particle diameter.</w:t>
      </w:r>
      <w:r w:rsidR="00841E44">
        <w:rPr>
          <w:rFonts w:ascii="Times New Roman" w:hAnsi="Times New Roman" w:cs="Times New Roman"/>
          <w:sz w:val="24"/>
          <w:szCs w:val="24"/>
        </w:rPr>
        <w:t xml:space="preserve"> </w:t>
      </w:r>
      <w:r w:rsidR="0091481D">
        <w:rPr>
          <w:rFonts w:ascii="Times New Roman" w:hAnsi="Times New Roman" w:cs="Times New Roman"/>
          <w:sz w:val="24"/>
          <w:szCs w:val="24"/>
        </w:rPr>
        <w:t>The second reason is that</w:t>
      </w:r>
      <w:r w:rsidRPr="005E2320">
        <w:rPr>
          <w:rFonts w:ascii="Times New Roman" w:hAnsi="Times New Roman" w:cs="Times New Roman"/>
          <w:sz w:val="24"/>
          <w:szCs w:val="24"/>
        </w:rPr>
        <w:t xml:space="preserve"> power dependences reflect fundamental properties of processes in nature, </w:t>
      </w:r>
      <w:r w:rsidR="00614677">
        <w:rPr>
          <w:rFonts w:ascii="Times New Roman" w:hAnsi="Times New Roman" w:cs="Times New Roman"/>
          <w:sz w:val="24"/>
          <w:szCs w:val="24"/>
        </w:rPr>
        <w:t>e.g.</w:t>
      </w:r>
      <w:r w:rsidRPr="005E2320">
        <w:rPr>
          <w:rFonts w:ascii="Times New Roman" w:hAnsi="Times New Roman" w:cs="Times New Roman"/>
          <w:sz w:val="24"/>
          <w:szCs w:val="24"/>
        </w:rPr>
        <w:t xml:space="preserve"> self-similarity</w:t>
      </w:r>
      <w:r w:rsidR="0064235F">
        <w:rPr>
          <w:rFonts w:ascii="Times New Roman" w:hAnsi="Times New Roman" w:cs="Times New Roman"/>
          <w:sz w:val="24"/>
          <w:szCs w:val="24"/>
        </w:rPr>
        <w:t xml:space="preserve"> of the formation of aggregates</w:t>
      </w:r>
      <w:r w:rsidRPr="005E2320">
        <w:rPr>
          <w:rFonts w:ascii="Times New Roman" w:hAnsi="Times New Roman" w:cs="Times New Roman"/>
          <w:sz w:val="24"/>
          <w:szCs w:val="24"/>
        </w:rPr>
        <w:t>.</w:t>
      </w:r>
      <w:r w:rsidR="00614677">
        <w:rPr>
          <w:rFonts w:ascii="Times New Roman" w:hAnsi="Times New Roman" w:cs="Times New Roman"/>
          <w:sz w:val="24"/>
          <w:szCs w:val="24"/>
        </w:rPr>
        <w:t xml:space="preserve"> </w:t>
      </w:r>
      <w:r w:rsidR="007A67A2">
        <w:rPr>
          <w:rFonts w:ascii="Times New Roman" w:hAnsi="Times New Roman" w:cs="Times New Roman"/>
          <w:sz w:val="24"/>
          <w:szCs w:val="24"/>
        </w:rPr>
        <w:t>The text and references to the papers with a</w:t>
      </w:r>
      <w:r w:rsidR="007A67A2" w:rsidRPr="00B7364B">
        <w:rPr>
          <w:rFonts w:ascii="Times New Roman" w:hAnsi="Times New Roman" w:cs="Times New Roman"/>
          <w:sz w:val="24"/>
          <w:szCs w:val="24"/>
        </w:rPr>
        <w:t xml:space="preserve"> critical analysis of these approximations </w:t>
      </w:r>
      <w:r w:rsidR="007A67A2">
        <w:rPr>
          <w:rFonts w:ascii="Times New Roman" w:hAnsi="Times New Roman" w:cs="Times New Roman"/>
          <w:sz w:val="24"/>
          <w:szCs w:val="24"/>
        </w:rPr>
        <w:t>were also added:</w:t>
      </w:r>
    </w:p>
    <w:p w:rsidR="005E2320" w:rsidRDefault="00614677" w:rsidP="005666D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L. </w:t>
      </w:r>
      <w:r w:rsidR="00D44297">
        <w:rPr>
          <w:rFonts w:ascii="Times New Roman" w:hAnsi="Times New Roman" w:cs="Times New Roman"/>
          <w:sz w:val="24"/>
          <w:szCs w:val="24"/>
        </w:rPr>
        <w:t xml:space="preserve">92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5666D1" w:rsidRPr="005666D1">
        <w:rPr>
          <w:rFonts w:ascii="Times New Roman" w:hAnsi="Times New Roman" w:cs="Times New Roman"/>
          <w:sz w:val="24"/>
          <w:szCs w:val="24"/>
        </w:rPr>
        <w:t>The measurements</w:t>
      </w:r>
      <w:r w:rsidR="00D44297">
        <w:rPr>
          <w:rFonts w:ascii="Times New Roman" w:hAnsi="Times New Roman" w:cs="Times New Roman"/>
          <w:sz w:val="24"/>
          <w:szCs w:val="24"/>
        </w:rPr>
        <w:t xml:space="preserve"> </w:t>
      </w:r>
      <w:r w:rsidR="005666D1" w:rsidRPr="005666D1">
        <w:rPr>
          <w:rFonts w:ascii="Times New Roman" w:hAnsi="Times New Roman" w:cs="Times New Roman"/>
          <w:sz w:val="24"/>
          <w:szCs w:val="24"/>
        </w:rPr>
        <w:t xml:space="preserve">of (McDonnell and </w:t>
      </w:r>
      <w:proofErr w:type="spellStart"/>
      <w:r w:rsidR="005666D1" w:rsidRPr="005666D1">
        <w:rPr>
          <w:rFonts w:ascii="Times New Roman" w:hAnsi="Times New Roman" w:cs="Times New Roman"/>
          <w:sz w:val="24"/>
          <w:szCs w:val="24"/>
        </w:rPr>
        <w:t>Buesseler</w:t>
      </w:r>
      <w:proofErr w:type="spellEnd"/>
      <w:r w:rsidR="005666D1" w:rsidRPr="005666D1">
        <w:rPr>
          <w:rFonts w:ascii="Times New Roman" w:hAnsi="Times New Roman" w:cs="Times New Roman"/>
          <w:sz w:val="24"/>
          <w:szCs w:val="24"/>
        </w:rPr>
        <w:t>, 2010) show that formulations of sinking velocity as a function of only equivalent particle size</w:t>
      </w:r>
      <w:r w:rsidR="005666D1">
        <w:rPr>
          <w:rFonts w:ascii="Times New Roman" w:hAnsi="Times New Roman" w:cs="Times New Roman"/>
          <w:sz w:val="24"/>
          <w:szCs w:val="24"/>
        </w:rPr>
        <w:t xml:space="preserve"> </w:t>
      </w:r>
      <w:r w:rsidR="005666D1" w:rsidRPr="005666D1">
        <w:rPr>
          <w:rFonts w:ascii="Times New Roman" w:hAnsi="Times New Roman" w:cs="Times New Roman"/>
          <w:sz w:val="24"/>
          <w:szCs w:val="24"/>
        </w:rPr>
        <w:t>can be insufficient because the shapes of the particles (e.g., faecal pellets) can significantly affect the sinking velocity. Fig.</w:t>
      </w:r>
      <w:r w:rsidR="005666D1">
        <w:rPr>
          <w:rFonts w:ascii="Times New Roman" w:hAnsi="Times New Roman" w:cs="Times New Roman"/>
          <w:sz w:val="24"/>
          <w:szCs w:val="24"/>
        </w:rPr>
        <w:t xml:space="preserve"> </w:t>
      </w:r>
      <w:r w:rsidR="005666D1" w:rsidRPr="005666D1">
        <w:rPr>
          <w:rFonts w:ascii="Times New Roman" w:hAnsi="Times New Roman" w:cs="Times New Roman"/>
          <w:sz w:val="24"/>
          <w:szCs w:val="24"/>
        </w:rPr>
        <w:t xml:space="preserve">1 from (Cael </w:t>
      </w:r>
      <w:proofErr w:type="gramStart"/>
      <w:r w:rsidR="005666D1" w:rsidRPr="005666D1">
        <w:rPr>
          <w:rFonts w:ascii="Times New Roman" w:hAnsi="Times New Roman" w:cs="Times New Roman"/>
          <w:sz w:val="24"/>
          <w:szCs w:val="24"/>
        </w:rPr>
        <w:t>et al. ,</w:t>
      </w:r>
      <w:proofErr w:type="gramEnd"/>
      <w:r w:rsidR="005666D1" w:rsidRPr="005666D1">
        <w:rPr>
          <w:rFonts w:ascii="Times New Roman" w:hAnsi="Times New Roman" w:cs="Times New Roman"/>
          <w:sz w:val="24"/>
          <w:szCs w:val="24"/>
        </w:rPr>
        <w:t xml:space="preserve"> 2021) also demonstrates the difficulties of describing the sinking velocities of particles of various sizes,</w:t>
      </w:r>
      <w:r w:rsidR="005666D1">
        <w:rPr>
          <w:rFonts w:ascii="Times New Roman" w:hAnsi="Times New Roman" w:cs="Times New Roman"/>
          <w:sz w:val="24"/>
          <w:szCs w:val="24"/>
        </w:rPr>
        <w:t xml:space="preserve"> </w:t>
      </w:r>
      <w:r w:rsidR="005666D1" w:rsidRPr="005666D1">
        <w:rPr>
          <w:rFonts w:ascii="Times New Roman" w:hAnsi="Times New Roman" w:cs="Times New Roman"/>
          <w:sz w:val="24"/>
          <w:szCs w:val="24"/>
        </w:rPr>
        <w:t>shapes and 90 structures with a single universal dependence. Therefore, Eq. (4) should be considered only a first approximation</w:t>
      </w:r>
      <w:r w:rsidR="005666D1">
        <w:rPr>
          <w:rFonts w:ascii="Times New Roman" w:hAnsi="Times New Roman" w:cs="Times New Roman"/>
          <w:sz w:val="24"/>
          <w:szCs w:val="24"/>
        </w:rPr>
        <w:t xml:space="preserve"> </w:t>
      </w:r>
      <w:r w:rsidR="005666D1" w:rsidRPr="005666D1">
        <w:rPr>
          <w:rFonts w:ascii="Times New Roman" w:hAnsi="Times New Roman" w:cs="Times New Roman"/>
          <w:sz w:val="24"/>
          <w:szCs w:val="24"/>
        </w:rPr>
        <w:t xml:space="preserve">when describing the complex dynamics of </w:t>
      </w:r>
      <w:r w:rsidR="00D44297">
        <w:rPr>
          <w:rFonts w:ascii="Times New Roman" w:hAnsi="Times New Roman" w:cs="Times New Roman"/>
          <w:sz w:val="24"/>
          <w:szCs w:val="24"/>
        </w:rPr>
        <w:t>p</w:t>
      </w:r>
      <w:r w:rsidR="005666D1" w:rsidRPr="005666D1">
        <w:rPr>
          <w:rFonts w:ascii="Times New Roman" w:hAnsi="Times New Roman" w:cs="Times New Roman"/>
          <w:sz w:val="24"/>
          <w:szCs w:val="24"/>
        </w:rPr>
        <w:t>articles.</w:t>
      </w:r>
      <w:r w:rsidR="0079122A">
        <w:rPr>
          <w:rFonts w:ascii="Times New Roman" w:hAnsi="Times New Roman" w:cs="Times New Roman"/>
          <w:sz w:val="24"/>
          <w:szCs w:val="24"/>
        </w:rPr>
        <w:t>”</w:t>
      </w:r>
    </w:p>
    <w:p w:rsidR="00F15453" w:rsidRDefault="00A65C0C" w:rsidP="00D1214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L.</w:t>
      </w:r>
      <w:r w:rsidR="00D44297">
        <w:rPr>
          <w:rFonts w:ascii="Times New Roman" w:hAnsi="Times New Roman" w:cs="Times New Roman"/>
          <w:sz w:val="24"/>
          <w:szCs w:val="24"/>
        </w:rPr>
        <w:t xml:space="preserve"> 37</w:t>
      </w:r>
      <w:r w:rsidR="00B57DD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 w:rsidR="00D44297" w:rsidRPr="00D44297">
        <w:rPr>
          <w:rFonts w:ascii="Times New Roman" w:hAnsi="Times New Roman" w:cs="Times New Roman"/>
          <w:sz w:val="24"/>
          <w:szCs w:val="24"/>
        </w:rPr>
        <w:t xml:space="preserve">Notably, the developed numerical algorithm is suitable for arbitrary dependencies of mass and sinking </w:t>
      </w:r>
      <w:r w:rsidR="00D44297">
        <w:rPr>
          <w:rFonts w:ascii="Times New Roman" w:hAnsi="Times New Roman" w:cs="Times New Roman"/>
          <w:sz w:val="24"/>
          <w:szCs w:val="24"/>
        </w:rPr>
        <w:t xml:space="preserve">velocity </w:t>
      </w:r>
      <w:r w:rsidR="00D44297" w:rsidRPr="00D44297">
        <w:rPr>
          <w:rFonts w:ascii="Times New Roman" w:hAnsi="Times New Roman" w:cs="Times New Roman"/>
          <w:sz w:val="24"/>
          <w:szCs w:val="24"/>
        </w:rPr>
        <w:t>on the particle diameter.</w:t>
      </w:r>
      <w:r w:rsidR="00D44297">
        <w:rPr>
          <w:rFonts w:ascii="Times New Roman" w:hAnsi="Times New Roman" w:cs="Times New Roman"/>
          <w:sz w:val="24"/>
          <w:szCs w:val="24"/>
        </w:rPr>
        <w:t>”</w:t>
      </w:r>
    </w:p>
    <w:p w:rsidR="009B720A" w:rsidRDefault="009B720A" w:rsidP="00D1214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D27E64" w:rsidRPr="006655A1" w:rsidRDefault="00D27E64" w:rsidP="00D12140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655A1">
        <w:rPr>
          <w:rFonts w:ascii="Times New Roman" w:hAnsi="Times New Roman" w:cs="Times New Roman"/>
          <w:i/>
          <w:iCs/>
          <w:sz w:val="24"/>
          <w:szCs w:val="24"/>
        </w:rPr>
        <w:t>The model is a steady state model, and it's unclear if such an assumption is a reasonable one. For example. export fluxes out of the euphotic zone can</w:t>
      </w:r>
      <w:r w:rsidR="00133F7A"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vary significantly over time periods of days. </w:t>
      </w:r>
      <w:proofErr w:type="gramStart"/>
      <w:r w:rsidRPr="006655A1">
        <w:rPr>
          <w:rFonts w:ascii="Times New Roman" w:hAnsi="Times New Roman" w:cs="Times New Roman"/>
          <w:i/>
          <w:iCs/>
          <w:sz w:val="24"/>
          <w:szCs w:val="24"/>
        </w:rPr>
        <w:t>So</w:t>
      </w:r>
      <w:proofErr w:type="gramEnd"/>
      <w:r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whilst I'm not opposed to</w:t>
      </w:r>
      <w:r w:rsidR="00133F7A"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t>the use of the steady state assumption, I do wonder about its validity. </w:t>
      </w:r>
    </w:p>
    <w:p w:rsidR="00CF6B35" w:rsidRPr="006655A1" w:rsidRDefault="00CF6B35" w:rsidP="00D12140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655A1">
        <w:rPr>
          <w:rFonts w:ascii="Times New Roman" w:hAnsi="Times New Roman" w:cs="Times New Roman"/>
          <w:b/>
          <w:bCs/>
          <w:sz w:val="24"/>
          <w:szCs w:val="24"/>
        </w:rPr>
        <w:lastRenderedPageBreak/>
        <w:t>Answer.</w:t>
      </w:r>
      <w:r w:rsidR="00FF5AD4" w:rsidRPr="006655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4565F" w:rsidRPr="006655A1">
        <w:rPr>
          <w:rFonts w:ascii="Times New Roman" w:hAnsi="Times New Roman" w:cs="Times New Roman"/>
          <w:sz w:val="24"/>
          <w:szCs w:val="24"/>
        </w:rPr>
        <w:t xml:space="preserve">Thank you for pointing out this issue. Yes, </w:t>
      </w:r>
      <w:r w:rsidR="00F15453">
        <w:rPr>
          <w:rFonts w:ascii="Times New Roman" w:hAnsi="Times New Roman" w:cs="Times New Roman"/>
          <w:sz w:val="24"/>
          <w:szCs w:val="24"/>
        </w:rPr>
        <w:t xml:space="preserve">time-dependent </w:t>
      </w:r>
      <w:r w:rsidR="00C4565F" w:rsidRPr="006655A1">
        <w:rPr>
          <w:rFonts w:ascii="Times New Roman" w:hAnsi="Times New Roman" w:cs="Times New Roman"/>
          <w:sz w:val="24"/>
          <w:szCs w:val="24"/>
        </w:rPr>
        <w:t xml:space="preserve">export fluxes in bloom periods can be important factors in </w:t>
      </w:r>
      <w:r w:rsidR="008B3168" w:rsidRPr="006655A1">
        <w:rPr>
          <w:rFonts w:ascii="Times New Roman" w:hAnsi="Times New Roman" w:cs="Times New Roman"/>
          <w:sz w:val="24"/>
          <w:szCs w:val="24"/>
        </w:rPr>
        <w:t xml:space="preserve">the </w:t>
      </w:r>
      <w:r w:rsidR="00C4565F" w:rsidRPr="006655A1">
        <w:rPr>
          <w:rFonts w:ascii="Times New Roman" w:hAnsi="Times New Roman" w:cs="Times New Roman"/>
          <w:sz w:val="24"/>
          <w:szCs w:val="24"/>
        </w:rPr>
        <w:t>euphotic layer and upper twilight zone</w:t>
      </w:r>
      <w:r w:rsidR="00C632EB" w:rsidRPr="006655A1">
        <w:rPr>
          <w:rFonts w:ascii="Times New Roman" w:hAnsi="Times New Roman" w:cs="Times New Roman"/>
          <w:sz w:val="24"/>
          <w:szCs w:val="24"/>
        </w:rPr>
        <w:t xml:space="preserve"> in Polar oceans</w:t>
      </w:r>
      <w:r w:rsidR="00C4565F" w:rsidRPr="006655A1">
        <w:rPr>
          <w:rFonts w:ascii="Times New Roman" w:hAnsi="Times New Roman" w:cs="Times New Roman"/>
          <w:sz w:val="24"/>
          <w:szCs w:val="24"/>
        </w:rPr>
        <w:t xml:space="preserve">. </w:t>
      </w:r>
      <w:r w:rsidR="008B3168" w:rsidRPr="006655A1">
        <w:rPr>
          <w:rFonts w:ascii="Times New Roman" w:hAnsi="Times New Roman" w:cs="Times New Roman"/>
          <w:sz w:val="24"/>
          <w:szCs w:val="24"/>
        </w:rPr>
        <w:t>Our a</w:t>
      </w:r>
      <w:r w:rsidR="00C632EB" w:rsidRPr="006655A1">
        <w:rPr>
          <w:rFonts w:ascii="Times New Roman" w:hAnsi="Times New Roman" w:cs="Times New Roman"/>
          <w:sz w:val="24"/>
          <w:szCs w:val="24"/>
        </w:rPr>
        <w:t>p</w:t>
      </w:r>
      <w:r w:rsidR="008B3168" w:rsidRPr="006655A1">
        <w:rPr>
          <w:rFonts w:ascii="Times New Roman" w:hAnsi="Times New Roman" w:cs="Times New Roman"/>
          <w:sz w:val="24"/>
          <w:szCs w:val="24"/>
        </w:rPr>
        <w:t xml:space="preserve">proach </w:t>
      </w:r>
      <w:r w:rsidR="00C632EB" w:rsidRPr="006655A1">
        <w:rPr>
          <w:rFonts w:ascii="Times New Roman" w:hAnsi="Times New Roman" w:cs="Times New Roman"/>
          <w:sz w:val="24"/>
          <w:szCs w:val="24"/>
        </w:rPr>
        <w:t xml:space="preserve">to solving the model equations needs extension for non-stationary Eq. (1), which is out of </w:t>
      </w:r>
      <w:r w:rsidR="00BE5126">
        <w:rPr>
          <w:rFonts w:ascii="Times New Roman" w:hAnsi="Times New Roman" w:cs="Times New Roman"/>
          <w:sz w:val="24"/>
          <w:szCs w:val="24"/>
        </w:rPr>
        <w:t xml:space="preserve">this </w:t>
      </w:r>
      <w:r w:rsidR="00C632EB" w:rsidRPr="006655A1">
        <w:rPr>
          <w:rFonts w:ascii="Times New Roman" w:hAnsi="Times New Roman" w:cs="Times New Roman"/>
          <w:sz w:val="24"/>
          <w:szCs w:val="24"/>
        </w:rPr>
        <w:t>paper's scope. We added the text:</w:t>
      </w:r>
    </w:p>
    <w:p w:rsidR="00A55C08" w:rsidRDefault="00A52845" w:rsidP="00263D8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655A1">
        <w:rPr>
          <w:rFonts w:ascii="Times New Roman" w:hAnsi="Times New Roman" w:cs="Times New Roman"/>
          <w:sz w:val="24"/>
          <w:szCs w:val="24"/>
        </w:rPr>
        <w:t>L.</w:t>
      </w:r>
      <w:r w:rsidR="00263D89">
        <w:rPr>
          <w:rFonts w:ascii="Times New Roman" w:hAnsi="Times New Roman" w:cs="Times New Roman"/>
          <w:sz w:val="24"/>
          <w:szCs w:val="24"/>
        </w:rPr>
        <w:t xml:space="preserve"> 67</w:t>
      </w:r>
      <w:r w:rsidRPr="006655A1">
        <w:rPr>
          <w:rFonts w:ascii="Times New Roman" w:hAnsi="Times New Roman" w:cs="Times New Roman"/>
          <w:sz w:val="24"/>
          <w:szCs w:val="24"/>
        </w:rPr>
        <w:t xml:space="preserve"> “</w:t>
      </w:r>
      <w:r w:rsidR="00263D89" w:rsidRPr="00263D89">
        <w:rPr>
          <w:rFonts w:ascii="Times New Roman" w:hAnsi="Times New Roman" w:cs="Times New Roman"/>
          <w:sz w:val="24"/>
          <w:szCs w:val="24"/>
        </w:rPr>
        <w:t>We limit ourselves to large-scale climatological</w:t>
      </w:r>
      <w:r w:rsidR="00263D89">
        <w:rPr>
          <w:rFonts w:ascii="Times New Roman" w:hAnsi="Times New Roman" w:cs="Times New Roman"/>
          <w:sz w:val="24"/>
          <w:szCs w:val="24"/>
        </w:rPr>
        <w:t xml:space="preserve"> </w:t>
      </w:r>
      <w:r w:rsidR="00263D89" w:rsidRPr="00263D89">
        <w:rPr>
          <w:rFonts w:ascii="Times New Roman" w:hAnsi="Times New Roman" w:cs="Times New Roman"/>
          <w:sz w:val="24"/>
          <w:szCs w:val="24"/>
        </w:rPr>
        <w:t xml:space="preserve">processes that cover the water column below the euphotic layer to the </w:t>
      </w:r>
      <w:proofErr w:type="spellStart"/>
      <w:proofErr w:type="gramStart"/>
      <w:r w:rsidR="00263D89" w:rsidRPr="00263D89">
        <w:rPr>
          <w:rFonts w:ascii="Times New Roman" w:hAnsi="Times New Roman" w:cs="Times New Roman"/>
          <w:sz w:val="24"/>
          <w:szCs w:val="24"/>
        </w:rPr>
        <w:t>bottom.We</w:t>
      </w:r>
      <w:proofErr w:type="spellEnd"/>
      <w:proofErr w:type="gramEnd"/>
      <w:r w:rsidR="00263D89" w:rsidRPr="00263D89">
        <w:rPr>
          <w:rFonts w:ascii="Times New Roman" w:hAnsi="Times New Roman" w:cs="Times New Roman"/>
          <w:sz w:val="24"/>
          <w:szCs w:val="24"/>
        </w:rPr>
        <w:t xml:space="preserve"> assume that the effects of time variability on</w:t>
      </w:r>
      <w:r w:rsidR="00263D89">
        <w:rPr>
          <w:rFonts w:ascii="Times New Roman" w:hAnsi="Times New Roman" w:cs="Times New Roman"/>
          <w:sz w:val="24"/>
          <w:szCs w:val="24"/>
        </w:rPr>
        <w:t xml:space="preserve"> </w:t>
      </w:r>
      <w:r w:rsidR="00263D89" w:rsidRPr="00263D89">
        <w:rPr>
          <w:rFonts w:ascii="Times New Roman" w:hAnsi="Times New Roman" w:cs="Times New Roman"/>
          <w:sz w:val="24"/>
          <w:szCs w:val="24"/>
        </w:rPr>
        <w:t>the POM flux are relatively small far from this layer, and we consider the steady states of these fluxes.</w:t>
      </w:r>
      <w:r w:rsidRPr="006655A1">
        <w:rPr>
          <w:rFonts w:ascii="Times New Roman" w:hAnsi="Times New Roman" w:cs="Times New Roman"/>
          <w:sz w:val="24"/>
          <w:szCs w:val="24"/>
        </w:rPr>
        <w:t>”</w:t>
      </w:r>
    </w:p>
    <w:p w:rsidR="00D44297" w:rsidRDefault="00263D89" w:rsidP="00D1214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L. </w:t>
      </w:r>
      <w:proofErr w:type="gramStart"/>
      <w:r w:rsidR="009B720A">
        <w:rPr>
          <w:rFonts w:ascii="Times New Roman" w:hAnsi="Times New Roman" w:cs="Times New Roman"/>
          <w:sz w:val="24"/>
          <w:szCs w:val="24"/>
        </w:rPr>
        <w:t>35</w:t>
      </w:r>
      <w:r w:rsidR="00B57DD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“</w:t>
      </w:r>
      <w:proofErr w:type="gramEnd"/>
      <w:r w:rsidRPr="00263D89">
        <w:rPr>
          <w:rFonts w:ascii="Times New Roman" w:hAnsi="Times New Roman" w:cs="Times New Roman"/>
          <w:sz w:val="24"/>
          <w:szCs w:val="24"/>
        </w:rPr>
        <w:t xml:space="preserve">Our approach makes the particle transport model compatible with large-scale biogeochemical models and provides an opportunity to solve the non-stationary problem in the future using </w:t>
      </w:r>
      <w:r>
        <w:rPr>
          <w:rFonts w:ascii="Times New Roman" w:hAnsi="Times New Roman" w:cs="Times New Roman"/>
          <w:sz w:val="24"/>
          <w:szCs w:val="24"/>
        </w:rPr>
        <w:t>Eq.</w:t>
      </w:r>
      <w:r w:rsidRPr="00263D89">
        <w:rPr>
          <w:rFonts w:ascii="Times New Roman" w:hAnsi="Times New Roman" w:cs="Times New Roman"/>
          <w:sz w:val="24"/>
          <w:szCs w:val="24"/>
        </w:rPr>
        <w:t xml:space="preserve"> (1) complemented by the time derivative of $C_{</w:t>
      </w:r>
      <w:proofErr w:type="spellStart"/>
      <w:proofErr w:type="gramStart"/>
      <w:r w:rsidRPr="00263D89">
        <w:rPr>
          <w:rFonts w:ascii="Times New Roman" w:hAnsi="Times New Roman" w:cs="Times New Roman"/>
          <w:sz w:val="24"/>
          <w:szCs w:val="24"/>
        </w:rPr>
        <w:t>p,d</w:t>
      </w:r>
      <w:proofErr w:type="spellEnd"/>
      <w:proofErr w:type="gramEnd"/>
      <w:r w:rsidRPr="00263D89">
        <w:rPr>
          <w:rFonts w:ascii="Times New Roman" w:hAnsi="Times New Roman" w:cs="Times New Roman"/>
          <w:sz w:val="24"/>
          <w:szCs w:val="24"/>
        </w:rPr>
        <w:t xml:space="preserve">}$ and </w:t>
      </w:r>
      <w:proofErr w:type="gramStart"/>
      <w:r w:rsidRPr="00263D89">
        <w:rPr>
          <w:rFonts w:ascii="Times New Roman" w:hAnsi="Times New Roman" w:cs="Times New Roman"/>
          <w:sz w:val="24"/>
          <w:szCs w:val="24"/>
        </w:rPr>
        <w:t>necessary  parameterizations</w:t>
      </w:r>
      <w:proofErr w:type="gramEnd"/>
      <w:r w:rsidRPr="00263D89">
        <w:rPr>
          <w:rFonts w:ascii="Times New Roman" w:hAnsi="Times New Roman" w:cs="Times New Roman"/>
          <w:sz w:val="24"/>
          <w:szCs w:val="24"/>
        </w:rPr>
        <w:t xml:space="preserve"> of the POM sinking processes.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9B720A" w:rsidRPr="006655A1" w:rsidRDefault="009B720A" w:rsidP="00D1214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D27E64" w:rsidRPr="006655A1" w:rsidRDefault="00D27E64" w:rsidP="00D12140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655A1">
        <w:rPr>
          <w:rFonts w:ascii="Times New Roman" w:hAnsi="Times New Roman" w:cs="Times New Roman"/>
          <w:i/>
          <w:iCs/>
          <w:sz w:val="24"/>
          <w:szCs w:val="24"/>
        </w:rPr>
        <w:t>Line 93, the mass loss is proportional to particle mass, not volume.</w:t>
      </w:r>
      <w:r w:rsidR="00133F7A"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t>The relationship in Equation (4) makes the correspondence between</w:t>
      </w:r>
      <w:r w:rsidR="00133F7A"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t>mass and volume unclear. For example, is the diameter the equivalent</w:t>
      </w:r>
      <w:r w:rsidR="00133F7A"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t>spherical diameter, is the volume the conserved volume or the encased volume?</w:t>
      </w:r>
    </w:p>
    <w:p w:rsidR="00803354" w:rsidRPr="006655A1" w:rsidRDefault="00CF6B35" w:rsidP="00CF6B3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655A1">
        <w:rPr>
          <w:rFonts w:ascii="Times New Roman" w:hAnsi="Times New Roman" w:cs="Times New Roman"/>
          <w:b/>
          <w:bCs/>
          <w:sz w:val="24"/>
          <w:szCs w:val="24"/>
        </w:rPr>
        <w:t>Answer.</w:t>
      </w:r>
      <w:r w:rsidR="00FF5AD4" w:rsidRPr="006655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03354" w:rsidRPr="006655A1">
        <w:rPr>
          <w:rFonts w:ascii="Times New Roman" w:hAnsi="Times New Roman" w:cs="Times New Roman"/>
          <w:sz w:val="24"/>
          <w:szCs w:val="24"/>
        </w:rPr>
        <w:t>We have made the following changes to the manuscript according to your comments:</w:t>
      </w:r>
    </w:p>
    <w:p w:rsidR="00125C53" w:rsidRPr="006655A1" w:rsidRDefault="00B927E5" w:rsidP="009B720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655A1">
        <w:rPr>
          <w:rFonts w:ascii="Times New Roman" w:hAnsi="Times New Roman" w:cs="Times New Roman"/>
          <w:sz w:val="24"/>
          <w:szCs w:val="24"/>
        </w:rPr>
        <w:t xml:space="preserve">L. </w:t>
      </w:r>
      <w:proofErr w:type="gramStart"/>
      <w:r w:rsidR="009B720A">
        <w:rPr>
          <w:rFonts w:ascii="Times New Roman" w:hAnsi="Times New Roman" w:cs="Times New Roman"/>
          <w:sz w:val="24"/>
          <w:szCs w:val="24"/>
        </w:rPr>
        <w:t>96</w:t>
      </w:r>
      <w:r w:rsidRPr="006655A1">
        <w:rPr>
          <w:rFonts w:ascii="Times New Roman" w:hAnsi="Times New Roman" w:cs="Times New Roman"/>
          <w:sz w:val="24"/>
          <w:szCs w:val="24"/>
        </w:rPr>
        <w:t xml:space="preserve">  </w:t>
      </w:r>
      <w:r w:rsidR="00803354" w:rsidRPr="006655A1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="009B720A" w:rsidRPr="009B720A">
        <w:rPr>
          <w:rFonts w:ascii="Times New Roman" w:hAnsi="Times New Roman" w:cs="Times New Roman"/>
          <w:sz w:val="24"/>
          <w:szCs w:val="24"/>
        </w:rPr>
        <w:t xml:space="preserve">Parameter </w:t>
      </w:r>
      <w:r w:rsidR="009B720A" w:rsidRPr="009B720A">
        <w:rPr>
          <w:rFonts w:ascii="Times New Roman" w:hAnsi="Times New Roman" w:cs="Times New Roman"/>
          <w:i/>
          <w:iCs/>
          <w:sz w:val="24"/>
          <w:szCs w:val="24"/>
        </w:rPr>
        <w:t xml:space="preserve">θ </w:t>
      </w:r>
      <w:r w:rsidR="009B720A" w:rsidRPr="009B720A">
        <w:rPr>
          <w:rFonts w:ascii="Times New Roman" w:hAnsi="Times New Roman" w:cs="Times New Roman"/>
          <w:sz w:val="24"/>
          <w:szCs w:val="24"/>
        </w:rPr>
        <w:t xml:space="preserve">= 1 when the degradation rate is proportional to the particle mass, and </w:t>
      </w:r>
      <w:r w:rsidR="009B720A" w:rsidRPr="009B720A">
        <w:rPr>
          <w:rFonts w:ascii="Times New Roman" w:hAnsi="Times New Roman" w:cs="Times New Roman"/>
          <w:i/>
          <w:iCs/>
          <w:sz w:val="24"/>
          <w:szCs w:val="24"/>
        </w:rPr>
        <w:t xml:space="preserve">θ </w:t>
      </w:r>
      <w:r w:rsidR="009B720A" w:rsidRPr="009B720A">
        <w:rPr>
          <w:rFonts w:ascii="Times New Roman" w:hAnsi="Times New Roman" w:cs="Times New Roman"/>
          <w:sz w:val="24"/>
          <w:szCs w:val="24"/>
        </w:rPr>
        <w:t>= 2</w:t>
      </w:r>
      <w:r w:rsidR="009B720A" w:rsidRPr="009B720A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="009B720A" w:rsidRPr="009B720A">
        <w:rPr>
          <w:rFonts w:ascii="Times New Roman" w:hAnsi="Times New Roman" w:cs="Times New Roman"/>
          <w:sz w:val="24"/>
          <w:szCs w:val="24"/>
        </w:rPr>
        <w:t>3 when the degradation rate is</w:t>
      </w:r>
      <w:r w:rsidR="009B720A">
        <w:rPr>
          <w:rFonts w:ascii="Times New Roman" w:hAnsi="Times New Roman" w:cs="Times New Roman"/>
          <w:sz w:val="24"/>
          <w:szCs w:val="24"/>
        </w:rPr>
        <w:t xml:space="preserve"> </w:t>
      </w:r>
      <w:r w:rsidR="009B720A" w:rsidRPr="009B720A">
        <w:rPr>
          <w:rFonts w:ascii="Times New Roman" w:hAnsi="Times New Roman" w:cs="Times New Roman"/>
          <w:sz w:val="24"/>
          <w:szCs w:val="24"/>
        </w:rPr>
        <w:t>proportional to the surface area of the particle (Omand et al., 2020).</w:t>
      </w:r>
      <w:r w:rsidR="009B720A">
        <w:rPr>
          <w:rFonts w:ascii="Times New Roman" w:hAnsi="Times New Roman" w:cs="Times New Roman"/>
          <w:sz w:val="24"/>
          <w:szCs w:val="24"/>
        </w:rPr>
        <w:t>”</w:t>
      </w:r>
    </w:p>
    <w:p w:rsidR="00FF5AD4" w:rsidRPr="006655A1" w:rsidRDefault="00CD130D" w:rsidP="009B720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655A1">
        <w:rPr>
          <w:rFonts w:ascii="Times New Roman" w:hAnsi="Times New Roman" w:cs="Times New Roman"/>
          <w:sz w:val="24"/>
          <w:szCs w:val="24"/>
        </w:rPr>
        <w:t xml:space="preserve">L. </w:t>
      </w:r>
      <w:proofErr w:type="gramStart"/>
      <w:r w:rsidR="009B720A">
        <w:rPr>
          <w:rFonts w:ascii="Times New Roman" w:hAnsi="Times New Roman" w:cs="Times New Roman"/>
          <w:sz w:val="24"/>
          <w:szCs w:val="24"/>
        </w:rPr>
        <w:t>78</w:t>
      </w:r>
      <w:r w:rsidRPr="006655A1">
        <w:rPr>
          <w:rFonts w:ascii="Times New Roman" w:hAnsi="Times New Roman" w:cs="Times New Roman"/>
          <w:sz w:val="24"/>
          <w:szCs w:val="24"/>
        </w:rPr>
        <w:t xml:space="preserve">  “</w:t>
      </w:r>
      <w:proofErr w:type="gramEnd"/>
      <w:r w:rsidR="009B720A" w:rsidRPr="009B720A">
        <w:rPr>
          <w:rFonts w:ascii="Times New Roman" w:hAnsi="Times New Roman" w:cs="Times New Roman"/>
          <w:sz w:val="24"/>
          <w:szCs w:val="24"/>
        </w:rPr>
        <w:t xml:space="preserve">The relationship between the organic matter mass </w:t>
      </w:r>
      <w:r w:rsidR="009B720A" w:rsidRPr="009B720A">
        <w:rPr>
          <w:rFonts w:ascii="Times New Roman" w:hAnsi="Times New Roman" w:cs="Times New Roman"/>
          <w:i/>
          <w:iCs/>
          <w:sz w:val="24"/>
          <w:szCs w:val="24"/>
        </w:rPr>
        <w:t xml:space="preserve">md </w:t>
      </w:r>
      <w:r w:rsidR="009B720A" w:rsidRPr="009B720A">
        <w:rPr>
          <w:rFonts w:ascii="Times New Roman" w:hAnsi="Times New Roman" w:cs="Times New Roman"/>
          <w:sz w:val="24"/>
          <w:szCs w:val="24"/>
        </w:rPr>
        <w:t xml:space="preserve">and diameter </w:t>
      </w:r>
      <w:r w:rsidR="009B720A" w:rsidRPr="009B720A">
        <w:rPr>
          <w:rFonts w:ascii="Times New Roman" w:hAnsi="Times New Roman" w:cs="Times New Roman"/>
          <w:i/>
          <w:iCs/>
          <w:sz w:val="24"/>
          <w:szCs w:val="24"/>
        </w:rPr>
        <w:t xml:space="preserve">d </w:t>
      </w:r>
      <w:r w:rsidR="009B720A" w:rsidRPr="009B720A">
        <w:rPr>
          <w:rFonts w:ascii="Times New Roman" w:hAnsi="Times New Roman" w:cs="Times New Roman"/>
          <w:sz w:val="24"/>
          <w:szCs w:val="24"/>
        </w:rPr>
        <w:t>of porous</w:t>
      </w:r>
      <w:r w:rsidR="009B720A">
        <w:rPr>
          <w:rFonts w:ascii="Times New Roman" w:hAnsi="Times New Roman" w:cs="Times New Roman"/>
          <w:sz w:val="24"/>
          <w:szCs w:val="24"/>
        </w:rPr>
        <w:t xml:space="preserve"> </w:t>
      </w:r>
      <w:r w:rsidR="009B720A" w:rsidRPr="009B720A">
        <w:rPr>
          <w:rFonts w:ascii="Times New Roman" w:hAnsi="Times New Roman" w:cs="Times New Roman"/>
          <w:sz w:val="24"/>
          <w:szCs w:val="24"/>
        </w:rPr>
        <w:t>particles can be parameterized according to the particle fractal dimension</w:t>
      </w:r>
      <w:r w:rsidRPr="006655A1">
        <w:rPr>
          <w:rFonts w:ascii="Times New Roman" w:hAnsi="Times New Roman" w:cs="Times New Roman"/>
          <w:sz w:val="24"/>
          <w:szCs w:val="24"/>
        </w:rPr>
        <w:t>.”</w:t>
      </w:r>
    </w:p>
    <w:p w:rsidR="00CF6B35" w:rsidRPr="006655A1" w:rsidRDefault="00CD130D" w:rsidP="00EB5D64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655A1">
        <w:rPr>
          <w:rFonts w:ascii="Times New Roman" w:hAnsi="Times New Roman" w:cs="Times New Roman"/>
          <w:sz w:val="24"/>
          <w:szCs w:val="24"/>
        </w:rPr>
        <w:t xml:space="preserve">L. </w:t>
      </w:r>
      <w:proofErr w:type="gramStart"/>
      <w:r w:rsidR="00EB5D64">
        <w:rPr>
          <w:rFonts w:ascii="Times New Roman" w:hAnsi="Times New Roman" w:cs="Times New Roman"/>
          <w:sz w:val="24"/>
          <w:szCs w:val="24"/>
        </w:rPr>
        <w:t>70</w:t>
      </w:r>
      <w:r w:rsidRPr="006655A1">
        <w:rPr>
          <w:rFonts w:ascii="Times New Roman" w:hAnsi="Times New Roman" w:cs="Times New Roman"/>
          <w:sz w:val="24"/>
          <w:szCs w:val="24"/>
        </w:rPr>
        <w:t xml:space="preserve">  “</w:t>
      </w:r>
      <w:proofErr w:type="gramEnd"/>
      <w:r w:rsidR="00EB5D64" w:rsidRPr="00EB5D64">
        <w:rPr>
          <w:rFonts w:ascii="Times New Roman" w:hAnsi="Times New Roman" w:cs="Times New Roman"/>
          <w:sz w:val="24"/>
          <w:szCs w:val="24"/>
        </w:rPr>
        <w:t>The</w:t>
      </w:r>
      <w:r w:rsidR="00EB5D64">
        <w:rPr>
          <w:rFonts w:ascii="Times New Roman" w:hAnsi="Times New Roman" w:cs="Times New Roman"/>
          <w:sz w:val="24"/>
          <w:szCs w:val="24"/>
        </w:rPr>
        <w:t xml:space="preserve"> </w:t>
      </w:r>
      <w:r w:rsidR="00EB5D64" w:rsidRPr="00EB5D64">
        <w:rPr>
          <w:rFonts w:ascii="Times New Roman" w:hAnsi="Times New Roman" w:cs="Times New Roman"/>
          <w:sz w:val="24"/>
          <w:szCs w:val="24"/>
        </w:rPr>
        <w:t xml:space="preserve">Euler equation for the POM concentration </w:t>
      </w:r>
      <w:proofErr w:type="spellStart"/>
      <w:proofErr w:type="gramStart"/>
      <w:r w:rsidR="00EB5D64" w:rsidRPr="00EB5D64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="00EB5D64" w:rsidRPr="00EB5D64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p,d</w:t>
      </w:r>
      <w:proofErr w:type="spellEnd"/>
      <w:proofErr w:type="gramEnd"/>
      <w:r w:rsidR="00EB5D64" w:rsidRPr="00EB5D64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 xml:space="preserve"> </w:t>
      </w:r>
      <w:r w:rsidR="00EB5D64" w:rsidRPr="00EB5D64">
        <w:rPr>
          <w:rFonts w:ascii="Times New Roman" w:hAnsi="Times New Roman" w:cs="Times New Roman"/>
          <w:sz w:val="24"/>
          <w:szCs w:val="24"/>
        </w:rPr>
        <w:t>[kg m</w:t>
      </w:r>
      <w:r w:rsidR="00EB5D64" w:rsidRPr="00EB5D64">
        <w:rPr>
          <w:rFonts w:ascii="Times New Roman" w:hAnsi="Times New Roman" w:cs="Times New Roman" w:hint="eastAsia"/>
          <w:i/>
          <w:iCs/>
          <w:sz w:val="24"/>
          <w:szCs w:val="24"/>
          <w:vertAlign w:val="superscript"/>
        </w:rPr>
        <w:t>−</w:t>
      </w:r>
      <w:r w:rsidR="00EB5D64" w:rsidRPr="00EB5D6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B5D64" w:rsidRPr="00EB5D64">
        <w:rPr>
          <w:rFonts w:ascii="Times New Roman" w:hAnsi="Times New Roman" w:cs="Times New Roman"/>
          <w:sz w:val="24"/>
          <w:szCs w:val="24"/>
        </w:rPr>
        <w:t xml:space="preserve">] for particles of equivalent spherical diameter </w:t>
      </w:r>
      <w:r w:rsidR="00EB5D64" w:rsidRPr="00EB5D64">
        <w:rPr>
          <w:rFonts w:ascii="Times New Roman" w:hAnsi="Times New Roman" w:cs="Times New Roman"/>
          <w:i/>
          <w:iCs/>
          <w:sz w:val="24"/>
          <w:szCs w:val="24"/>
        </w:rPr>
        <w:t xml:space="preserve">d </w:t>
      </w:r>
      <w:r w:rsidR="00EB5D64" w:rsidRPr="00EB5D64">
        <w:rPr>
          <w:rFonts w:ascii="Times New Roman" w:hAnsi="Times New Roman" w:cs="Times New Roman"/>
          <w:sz w:val="24"/>
          <w:szCs w:val="24"/>
        </w:rPr>
        <w:t>[m] is written as</w:t>
      </w:r>
      <w:r w:rsidR="00EB5D64">
        <w:rPr>
          <w:rFonts w:ascii="Times New Roman" w:hAnsi="Times New Roman" w:cs="Times New Roman"/>
          <w:sz w:val="24"/>
          <w:szCs w:val="24"/>
        </w:rPr>
        <w:t>…”</w:t>
      </w:r>
    </w:p>
    <w:p w:rsidR="004205B9" w:rsidRPr="006655A1" w:rsidRDefault="00CD130D" w:rsidP="00002AE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655A1">
        <w:rPr>
          <w:rFonts w:ascii="Times New Roman" w:hAnsi="Times New Roman" w:cs="Times New Roman"/>
          <w:sz w:val="24"/>
          <w:szCs w:val="24"/>
        </w:rPr>
        <w:t xml:space="preserve">L. </w:t>
      </w:r>
      <w:proofErr w:type="gramStart"/>
      <w:r w:rsidR="00002AEB">
        <w:rPr>
          <w:rFonts w:ascii="Times New Roman" w:hAnsi="Times New Roman" w:cs="Times New Roman"/>
          <w:sz w:val="24"/>
          <w:szCs w:val="24"/>
        </w:rPr>
        <w:t>105</w:t>
      </w:r>
      <w:r w:rsidRPr="006655A1">
        <w:rPr>
          <w:rFonts w:ascii="Times New Roman" w:hAnsi="Times New Roman" w:cs="Times New Roman"/>
          <w:sz w:val="24"/>
          <w:szCs w:val="24"/>
        </w:rPr>
        <w:t xml:space="preserve">  “</w:t>
      </w:r>
      <w:proofErr w:type="gramEnd"/>
      <w:r w:rsidR="00002AEB" w:rsidRPr="00002AEB">
        <w:rPr>
          <w:rFonts w:ascii="Times New Roman" w:hAnsi="Times New Roman" w:cs="Times New Roman"/>
          <w:sz w:val="24"/>
          <w:szCs w:val="24"/>
        </w:rPr>
        <w:t>Furthermore, we suppose that the mass loss is proportional to the mass of the particle</w:t>
      </w:r>
      <w:proofErr w:type="gramStart"/>
      <w:r w:rsidR="00002AEB" w:rsidRPr="00002AEB">
        <w:rPr>
          <w:rFonts w:ascii="Times New Roman" w:hAnsi="Times New Roman" w:cs="Times New Roman"/>
          <w:sz w:val="24"/>
          <w:szCs w:val="24"/>
        </w:rPr>
        <w:t xml:space="preserve"> </w:t>
      </w:r>
      <w:r w:rsidR="00002AEB">
        <w:rPr>
          <w:rFonts w:ascii="Times New Roman" w:hAnsi="Times New Roman" w:cs="Times New Roman"/>
          <w:sz w:val="24"/>
          <w:szCs w:val="24"/>
        </w:rPr>
        <w:t xml:space="preserve">  </w:t>
      </w:r>
      <w:r w:rsidR="00002AEB" w:rsidRPr="00002AE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002AEB" w:rsidRPr="00002AEB">
        <w:rPr>
          <w:rFonts w:ascii="Times New Roman" w:hAnsi="Times New Roman" w:cs="Times New Roman"/>
          <w:i/>
          <w:iCs/>
          <w:sz w:val="24"/>
          <w:szCs w:val="24"/>
        </w:rPr>
        <w:t xml:space="preserve">γ </w:t>
      </w:r>
      <w:r w:rsidR="00002AEB" w:rsidRPr="00002AEB">
        <w:rPr>
          <w:rFonts w:ascii="Times New Roman" w:hAnsi="Times New Roman" w:cs="Times New Roman"/>
          <w:sz w:val="24"/>
          <w:szCs w:val="24"/>
        </w:rPr>
        <w:t xml:space="preserve">= </w:t>
      </w:r>
      <w:r w:rsidR="00002AEB" w:rsidRPr="00002AEB">
        <w:rPr>
          <w:rFonts w:ascii="Times New Roman" w:hAnsi="Times New Roman" w:cs="Times New Roman"/>
          <w:i/>
          <w:iCs/>
          <w:sz w:val="24"/>
          <w:szCs w:val="24"/>
        </w:rPr>
        <w:t>γ</w:t>
      </w:r>
      <w:r w:rsidR="00002AEB" w:rsidRPr="00002AEB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002AEB" w:rsidRPr="00002AEB">
        <w:rPr>
          <w:rFonts w:ascii="Times New Roman" w:hAnsi="Times New Roman" w:cs="Times New Roman"/>
          <w:sz w:val="24"/>
          <w:szCs w:val="24"/>
        </w:rPr>
        <w:t xml:space="preserve">, </w:t>
      </w:r>
      <w:r w:rsidR="00002AEB" w:rsidRPr="00002AEB">
        <w:rPr>
          <w:rFonts w:ascii="Times New Roman" w:hAnsi="Times New Roman" w:cs="Times New Roman"/>
          <w:i/>
          <w:iCs/>
          <w:sz w:val="24"/>
          <w:szCs w:val="24"/>
        </w:rPr>
        <w:t xml:space="preserve">θ </w:t>
      </w:r>
      <w:r w:rsidR="00002AEB" w:rsidRPr="00002AEB">
        <w:rPr>
          <w:rFonts w:ascii="Times New Roman" w:hAnsi="Times New Roman" w:cs="Times New Roman"/>
          <w:sz w:val="24"/>
          <w:szCs w:val="24"/>
        </w:rPr>
        <w:t>= 1) and does</w:t>
      </w:r>
      <w:r w:rsidR="00002AEB">
        <w:rPr>
          <w:rFonts w:ascii="Times New Roman" w:hAnsi="Times New Roman" w:cs="Times New Roman"/>
          <w:sz w:val="24"/>
          <w:szCs w:val="24"/>
        </w:rPr>
        <w:t xml:space="preserve"> </w:t>
      </w:r>
      <w:r w:rsidR="00002AEB" w:rsidRPr="00002AEB">
        <w:rPr>
          <w:rFonts w:ascii="Times New Roman" w:hAnsi="Times New Roman" w:cs="Times New Roman"/>
          <w:sz w:val="24"/>
          <w:szCs w:val="24"/>
        </w:rPr>
        <w:t>not depend on temperature or oxygen concentration (</w:t>
      </w:r>
      <w:r w:rsidR="00002AEB" w:rsidRPr="00002AEB">
        <w:rPr>
          <w:rFonts w:ascii="Times New Roman" w:hAnsi="Times New Roman" w:cs="Times New Roman"/>
          <w:i/>
          <w:iCs/>
          <w:sz w:val="24"/>
          <w:szCs w:val="24"/>
        </w:rPr>
        <w:t>γ</w:t>
      </w:r>
      <w:r w:rsidR="00002AEB" w:rsidRPr="00002AEB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002AEB" w:rsidRPr="00002AE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002AEB" w:rsidRPr="00002AEB">
        <w:rPr>
          <w:rFonts w:ascii="Times New Roman" w:hAnsi="Times New Roman" w:cs="Times New Roman"/>
          <w:sz w:val="24"/>
          <w:szCs w:val="24"/>
        </w:rPr>
        <w:t>const</w:t>
      </w:r>
      <w:proofErr w:type="spellEnd"/>
      <w:r w:rsidR="00002AEB" w:rsidRPr="00002AEB">
        <w:rPr>
          <w:rFonts w:ascii="Times New Roman" w:hAnsi="Times New Roman" w:cs="Times New Roman"/>
          <w:sz w:val="24"/>
          <w:szCs w:val="24"/>
        </w:rPr>
        <w:t>).</w:t>
      </w:r>
      <w:r w:rsidR="00002AEB">
        <w:rPr>
          <w:rFonts w:ascii="Times New Roman" w:hAnsi="Times New Roman" w:cs="Times New Roman"/>
          <w:sz w:val="24"/>
          <w:szCs w:val="24"/>
        </w:rPr>
        <w:t>”</w:t>
      </w:r>
    </w:p>
    <w:p w:rsidR="004205B9" w:rsidRPr="006655A1" w:rsidRDefault="004205B9" w:rsidP="004205B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D27E64" w:rsidRPr="006655A1" w:rsidRDefault="00D27E64" w:rsidP="00D12140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655A1">
        <w:rPr>
          <w:rFonts w:ascii="Times New Roman" w:hAnsi="Times New Roman" w:cs="Times New Roman"/>
          <w:i/>
          <w:iCs/>
          <w:sz w:val="24"/>
          <w:szCs w:val="24"/>
        </w:rPr>
        <w:t>Line 109: I must be missing something here, because it's unclear to me</w:t>
      </w:r>
      <w:r w:rsidR="00133F7A"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t>that, practically, z-prime can never be larger than the inverse of psi.</w:t>
      </w:r>
      <w:r w:rsidR="00133F7A"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t>This follows from re-writing equation (10) and realizing that</w:t>
      </w:r>
      <w:r w:rsidR="00133F7A"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the constants eta, gamma0, and zeta </w:t>
      </w:r>
      <w:proofErr w:type="gramStart"/>
      <w:r w:rsidRPr="006655A1">
        <w:rPr>
          <w:rFonts w:ascii="Times New Roman" w:hAnsi="Times New Roman" w:cs="Times New Roman"/>
          <w:i/>
          <w:iCs/>
          <w:sz w:val="24"/>
          <w:szCs w:val="24"/>
        </w:rPr>
        <w:t>are</w:t>
      </w:r>
      <w:proofErr w:type="gramEnd"/>
      <w:r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all positive. What am I missing?</w:t>
      </w:r>
    </w:p>
    <w:p w:rsidR="00CF6B35" w:rsidRPr="006655A1" w:rsidRDefault="00CF6B35" w:rsidP="00CF6B35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655A1">
        <w:rPr>
          <w:rFonts w:ascii="Times New Roman" w:hAnsi="Times New Roman" w:cs="Times New Roman"/>
          <w:b/>
          <w:bCs/>
          <w:sz w:val="24"/>
          <w:szCs w:val="24"/>
        </w:rPr>
        <w:t>Answer.</w:t>
      </w:r>
      <w:r w:rsidR="00283AE0" w:rsidRPr="006655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6549" w:rsidRPr="006655A1">
        <w:rPr>
          <w:rFonts w:ascii="Times New Roman" w:hAnsi="Times New Roman" w:cs="Times New Roman"/>
          <w:sz w:val="24"/>
          <w:szCs w:val="24"/>
        </w:rPr>
        <w:t>F</w:t>
      </w:r>
      <w:r w:rsidR="00117DA2" w:rsidRPr="006655A1">
        <w:rPr>
          <w:rFonts w:ascii="Times New Roman" w:hAnsi="Times New Roman" w:cs="Times New Roman"/>
          <w:sz w:val="24"/>
          <w:szCs w:val="24"/>
        </w:rPr>
        <w:t xml:space="preserve">or </w:t>
      </w:r>
      <w:r w:rsidR="00117DA2" w:rsidRPr="006655A1">
        <w:rPr>
          <w:rFonts w:ascii="Times New Roman" w:hAnsi="Times New Roman" w:cs="Times New Roman"/>
          <w:position w:val="-12"/>
          <w:sz w:val="24"/>
          <w:szCs w:val="24"/>
        </w:rPr>
        <w:object w:dxaOrig="12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15pt;height:18.55pt" o:ole="">
            <v:imagedata r:id="rId4" o:title=""/>
          </v:shape>
          <o:OLEObject Type="Embed" ProgID="Equation.DSMT4" ShapeID="_x0000_i1025" DrawAspect="Content" ObjectID="_1809330525" r:id="rId5"/>
        </w:object>
      </w:r>
      <w:r w:rsidR="00117DA2" w:rsidRPr="006655A1">
        <w:rPr>
          <w:rFonts w:ascii="Times New Roman" w:hAnsi="Times New Roman" w:cs="Times New Roman"/>
          <w:sz w:val="24"/>
          <w:szCs w:val="24"/>
        </w:rPr>
        <w:t xml:space="preserve"> m and</w:t>
      </w:r>
      <w:r w:rsidR="00117DA2" w:rsidRPr="006655A1">
        <w:rPr>
          <w:rFonts w:ascii="Times New Roman" w:hAnsi="Times New Roman" w:cs="Times New Roman"/>
          <w:position w:val="-12"/>
          <w:sz w:val="24"/>
          <w:szCs w:val="24"/>
        </w:rPr>
        <w:object w:dxaOrig="1380" w:dyaOrig="380">
          <v:shape id="_x0000_i1026" type="#_x0000_t75" style="width:68.9pt;height:18.55pt" o:ole="">
            <v:imagedata r:id="rId6" o:title=""/>
          </v:shape>
          <o:OLEObject Type="Embed" ProgID="Equation.DSMT4" ShapeID="_x0000_i1026" DrawAspect="Content" ObjectID="_1809330526" r:id="rId7"/>
        </w:object>
      </w:r>
      <w:r w:rsidR="00117DA2" w:rsidRPr="006655A1">
        <w:rPr>
          <w:rFonts w:ascii="Times New Roman" w:hAnsi="Times New Roman" w:cs="Times New Roman"/>
          <w:sz w:val="24"/>
          <w:szCs w:val="24"/>
        </w:rPr>
        <w:t xml:space="preserve"> m</w:t>
      </w:r>
      <w:r w:rsidR="00FB6549" w:rsidRPr="006655A1">
        <w:rPr>
          <w:rFonts w:ascii="Times New Roman" w:hAnsi="Times New Roman" w:cs="Times New Roman"/>
          <w:sz w:val="24"/>
          <w:szCs w:val="24"/>
        </w:rPr>
        <w:t>,</w:t>
      </w:r>
      <w:r w:rsidR="00117DA2" w:rsidRPr="006655A1">
        <w:rPr>
          <w:rFonts w:ascii="Times New Roman" w:hAnsi="Times New Roman" w:cs="Times New Roman"/>
          <w:sz w:val="24"/>
          <w:szCs w:val="24"/>
        </w:rPr>
        <w:t xml:space="preserve"> and </w:t>
      </w:r>
      <w:r w:rsidR="00FB6549" w:rsidRPr="006655A1">
        <w:rPr>
          <w:rFonts w:ascii="Times New Roman" w:hAnsi="Times New Roman" w:cs="Times New Roman"/>
          <w:sz w:val="24"/>
          <w:szCs w:val="24"/>
        </w:rPr>
        <w:t xml:space="preserve"> </w:t>
      </w:r>
      <w:r w:rsidR="00283AE0" w:rsidRPr="006655A1">
        <w:rPr>
          <w:rFonts w:ascii="Times New Roman" w:hAnsi="Times New Roman" w:cs="Times New Roman"/>
          <w:sz w:val="24"/>
          <w:szCs w:val="24"/>
        </w:rPr>
        <w:t xml:space="preserve">for  parameters </w:t>
      </w:r>
      <w:r w:rsidR="00283AE0" w:rsidRPr="006655A1">
        <w:rPr>
          <w:rFonts w:ascii="Times New Roman" w:hAnsi="Times New Roman" w:cs="Times New Roman"/>
          <w:position w:val="-12"/>
          <w:sz w:val="24"/>
          <w:szCs w:val="24"/>
        </w:rPr>
        <w:object w:dxaOrig="999" w:dyaOrig="360">
          <v:shape id="_x0000_i1027" type="#_x0000_t75" style="width:50.35pt;height:18.1pt" o:ole="">
            <v:imagedata r:id="rId8" o:title=""/>
          </v:shape>
          <o:OLEObject Type="Embed" ProgID="Equation.DSMT4" ShapeID="_x0000_i1027" DrawAspect="Content" ObjectID="_1809330527" r:id="rId9"/>
        </w:object>
      </w:r>
      <w:r w:rsidR="00283AE0" w:rsidRPr="006655A1">
        <w:rPr>
          <w:rFonts w:ascii="Times New Roman" w:hAnsi="Times New Roman" w:cs="Times New Roman"/>
          <w:sz w:val="24"/>
          <w:szCs w:val="24"/>
        </w:rPr>
        <w:t xml:space="preserve"> presented in Table 1</w:t>
      </w:r>
      <w:r w:rsidR="00117DA2" w:rsidRPr="006655A1">
        <w:rPr>
          <w:rFonts w:ascii="Times New Roman" w:hAnsi="Times New Roman" w:cs="Times New Roman"/>
          <w:sz w:val="24"/>
          <w:szCs w:val="24"/>
        </w:rPr>
        <w:t xml:space="preserve"> </w:t>
      </w:r>
      <w:r w:rsidR="00FB6549" w:rsidRPr="006655A1">
        <w:rPr>
          <w:rFonts w:ascii="Times New Roman" w:hAnsi="Times New Roman" w:cs="Times New Roman"/>
          <w:sz w:val="24"/>
          <w:szCs w:val="24"/>
        </w:rPr>
        <w:t xml:space="preserve">the values </w:t>
      </w:r>
      <w:r w:rsidR="00FB6549" w:rsidRPr="006655A1">
        <w:rPr>
          <w:rFonts w:ascii="Times New Roman" w:hAnsi="Times New Roman" w:cs="Times New Roman"/>
          <w:position w:val="-10"/>
          <w:sz w:val="24"/>
          <w:szCs w:val="24"/>
        </w:rPr>
        <w:object w:dxaOrig="400" w:dyaOrig="360">
          <v:shape id="_x0000_i1028" type="#_x0000_t75" style="width:20.3pt;height:18.1pt" o:ole="">
            <v:imagedata r:id="rId10" o:title=""/>
          </v:shape>
          <o:OLEObject Type="Embed" ProgID="Equation.DSMT4" ShapeID="_x0000_i1028" DrawAspect="Content" ObjectID="_1809330528" r:id="rId11"/>
        </w:object>
      </w:r>
      <w:r w:rsidR="00FB6549" w:rsidRPr="006655A1">
        <w:rPr>
          <w:rFonts w:ascii="Times New Roman" w:hAnsi="Times New Roman" w:cs="Times New Roman"/>
          <w:sz w:val="24"/>
          <w:szCs w:val="24"/>
        </w:rPr>
        <w:t xml:space="preserve">  </w:t>
      </w:r>
      <w:r w:rsidR="00507A7F" w:rsidRPr="006655A1">
        <w:rPr>
          <w:rFonts w:ascii="Times New Roman" w:hAnsi="Times New Roman" w:cs="Times New Roman"/>
          <w:sz w:val="24"/>
          <w:szCs w:val="24"/>
        </w:rPr>
        <w:t>are</w:t>
      </w:r>
      <w:r w:rsidR="00283AE0" w:rsidRPr="006655A1">
        <w:rPr>
          <w:rFonts w:ascii="Times New Roman" w:hAnsi="Times New Roman" w:cs="Times New Roman"/>
          <w:sz w:val="24"/>
          <w:szCs w:val="24"/>
        </w:rPr>
        <w:t xml:space="preserve"> 45.</w:t>
      </w:r>
      <w:r w:rsidR="002252A7" w:rsidRPr="006655A1">
        <w:rPr>
          <w:rFonts w:ascii="Times New Roman" w:hAnsi="Times New Roman" w:cs="Times New Roman"/>
          <w:sz w:val="24"/>
          <w:szCs w:val="24"/>
        </w:rPr>
        <w:t>4</w:t>
      </w:r>
      <w:r w:rsidR="00283AE0" w:rsidRPr="006655A1">
        <w:rPr>
          <w:rFonts w:ascii="Times New Roman" w:hAnsi="Times New Roman" w:cs="Times New Roman"/>
          <w:sz w:val="24"/>
          <w:szCs w:val="24"/>
        </w:rPr>
        <w:t xml:space="preserve"> m</w:t>
      </w:r>
      <w:r w:rsidR="0019758F" w:rsidRPr="006655A1">
        <w:rPr>
          <w:rFonts w:ascii="Times New Roman" w:hAnsi="Times New Roman" w:cs="Times New Roman"/>
          <w:sz w:val="24"/>
          <w:szCs w:val="24"/>
        </w:rPr>
        <w:t xml:space="preserve"> and 672 m, respectively</w:t>
      </w:r>
      <w:r w:rsidR="00283AE0" w:rsidRPr="006655A1">
        <w:rPr>
          <w:rFonts w:ascii="Times New Roman" w:hAnsi="Times New Roman" w:cs="Times New Roman"/>
          <w:sz w:val="24"/>
          <w:szCs w:val="24"/>
        </w:rPr>
        <w:t xml:space="preserve">. </w:t>
      </w:r>
      <w:r w:rsidR="00117DA2" w:rsidRPr="006655A1">
        <w:rPr>
          <w:rFonts w:ascii="Times New Roman" w:hAnsi="Times New Roman" w:cs="Times New Roman"/>
          <w:sz w:val="24"/>
          <w:szCs w:val="24"/>
        </w:rPr>
        <w:t>B</w:t>
      </w:r>
      <w:r w:rsidR="007A6EE5" w:rsidRPr="006655A1">
        <w:rPr>
          <w:rFonts w:ascii="Times New Roman" w:hAnsi="Times New Roman" w:cs="Times New Roman"/>
          <w:sz w:val="24"/>
          <w:szCs w:val="24"/>
        </w:rPr>
        <w:t>elow th</w:t>
      </w:r>
      <w:r w:rsidR="00507A7F" w:rsidRPr="006655A1">
        <w:rPr>
          <w:rFonts w:ascii="Times New Roman" w:hAnsi="Times New Roman" w:cs="Times New Roman"/>
          <w:sz w:val="24"/>
          <w:szCs w:val="24"/>
        </w:rPr>
        <w:t>ese</w:t>
      </w:r>
      <w:r w:rsidR="007A6EE5" w:rsidRPr="006655A1">
        <w:rPr>
          <w:rFonts w:ascii="Times New Roman" w:hAnsi="Times New Roman" w:cs="Times New Roman"/>
          <w:sz w:val="24"/>
          <w:szCs w:val="24"/>
        </w:rPr>
        <w:t xml:space="preserve"> depth</w:t>
      </w:r>
      <w:r w:rsidR="00507A7F" w:rsidRPr="006655A1">
        <w:rPr>
          <w:rFonts w:ascii="Times New Roman" w:hAnsi="Times New Roman" w:cs="Times New Roman"/>
          <w:sz w:val="24"/>
          <w:szCs w:val="24"/>
        </w:rPr>
        <w:t>s (</w:t>
      </w:r>
      <w:r w:rsidR="00507A7F" w:rsidRPr="006655A1">
        <w:rPr>
          <w:rFonts w:ascii="Times New Roman" w:hAnsi="Times New Roman" w:cs="Times New Roman"/>
          <w:position w:val="-10"/>
          <w:sz w:val="24"/>
          <w:szCs w:val="24"/>
        </w:rPr>
        <w:object w:dxaOrig="800" w:dyaOrig="360">
          <v:shape id="_x0000_i1029" type="#_x0000_t75" style="width:39.75pt;height:18.1pt" o:ole="">
            <v:imagedata r:id="rId12" o:title=""/>
          </v:shape>
          <o:OLEObject Type="Embed" ProgID="Equation.DSMT4" ShapeID="_x0000_i1029" DrawAspect="Content" ObjectID="_1809330529" r:id="rId13"/>
        </w:object>
      </w:r>
      <w:r w:rsidR="00507A7F" w:rsidRPr="006655A1">
        <w:rPr>
          <w:rFonts w:ascii="Times New Roman" w:hAnsi="Times New Roman" w:cs="Times New Roman"/>
          <w:sz w:val="24"/>
          <w:szCs w:val="24"/>
        </w:rPr>
        <w:t>)</w:t>
      </w:r>
      <w:r w:rsidR="007A6EE5" w:rsidRPr="006655A1">
        <w:rPr>
          <w:rFonts w:ascii="Times New Roman" w:hAnsi="Times New Roman" w:cs="Times New Roman"/>
          <w:sz w:val="24"/>
          <w:szCs w:val="24"/>
        </w:rPr>
        <w:t>, only the trivial zero solution</w:t>
      </w:r>
      <w:r w:rsidR="0019758F" w:rsidRPr="006655A1">
        <w:rPr>
          <w:rFonts w:ascii="Times New Roman" w:hAnsi="Times New Roman" w:cs="Times New Roman"/>
          <w:sz w:val="24"/>
          <w:szCs w:val="24"/>
        </w:rPr>
        <w:t>s</w:t>
      </w:r>
      <w:r w:rsidR="007A6EE5" w:rsidRPr="006655A1">
        <w:rPr>
          <w:rFonts w:ascii="Times New Roman" w:hAnsi="Times New Roman" w:cs="Times New Roman"/>
          <w:sz w:val="24"/>
          <w:szCs w:val="24"/>
        </w:rPr>
        <w:t xml:space="preserve"> for </w:t>
      </w:r>
      <w:r w:rsidR="0019758F" w:rsidRPr="006655A1">
        <w:rPr>
          <w:rFonts w:ascii="Times New Roman" w:hAnsi="Times New Roman" w:cs="Times New Roman"/>
          <w:position w:val="-14"/>
          <w:sz w:val="24"/>
          <w:szCs w:val="24"/>
        </w:rPr>
        <w:object w:dxaOrig="1180" w:dyaOrig="380">
          <v:shape id="_x0000_i1030" type="#_x0000_t75" style="width:58.75pt;height:18.55pt" o:ole="">
            <v:imagedata r:id="rId14" o:title=""/>
          </v:shape>
          <o:OLEObject Type="Embed" ProgID="Equation.DSMT4" ShapeID="_x0000_i1030" DrawAspect="Content" ObjectID="_1809330530" r:id="rId15"/>
        </w:object>
      </w:r>
      <w:r w:rsidR="007A6EE5" w:rsidRPr="006655A1">
        <w:rPr>
          <w:rFonts w:ascii="Times New Roman" w:hAnsi="Times New Roman" w:cs="Times New Roman"/>
          <w:sz w:val="24"/>
          <w:szCs w:val="24"/>
        </w:rPr>
        <w:t xml:space="preserve">  has physical meaning.</w:t>
      </w:r>
      <w:r w:rsidR="00AF629D" w:rsidRPr="006655A1">
        <w:rPr>
          <w:rFonts w:ascii="Times New Roman" w:hAnsi="Times New Roman" w:cs="Times New Roman"/>
          <w:sz w:val="24"/>
          <w:szCs w:val="24"/>
        </w:rPr>
        <w:t xml:space="preserve"> We added estimates for</w:t>
      </w:r>
      <w:r w:rsidR="00E05AC4" w:rsidRPr="006655A1">
        <w:rPr>
          <w:rFonts w:ascii="Times New Roman" w:hAnsi="Times New Roman" w:cs="Times New Roman"/>
          <w:sz w:val="24"/>
          <w:szCs w:val="24"/>
        </w:rPr>
        <w:t xml:space="preserve"> </w:t>
      </w:r>
      <w:r w:rsidR="00F85C61" w:rsidRPr="006655A1">
        <w:rPr>
          <w:rFonts w:ascii="Times New Roman" w:hAnsi="Times New Roman" w:cs="Times New Roman"/>
          <w:sz w:val="24"/>
          <w:szCs w:val="24"/>
        </w:rPr>
        <w:t xml:space="preserve">the layer </w:t>
      </w:r>
      <w:r w:rsidR="00E05AC4" w:rsidRPr="006655A1">
        <w:rPr>
          <w:rFonts w:ascii="Times New Roman" w:hAnsi="Times New Roman" w:cs="Times New Roman"/>
          <w:sz w:val="24"/>
          <w:szCs w:val="24"/>
        </w:rPr>
        <w:t>thickness</w:t>
      </w:r>
      <w:r w:rsidR="002252A7" w:rsidRPr="006655A1">
        <w:rPr>
          <w:rFonts w:ascii="Times New Roman" w:hAnsi="Times New Roman" w:cs="Times New Roman"/>
          <w:sz w:val="24"/>
          <w:szCs w:val="24"/>
        </w:rPr>
        <w:t>:</w:t>
      </w:r>
    </w:p>
    <w:p w:rsidR="00CF6B35" w:rsidRPr="006655A1" w:rsidRDefault="00F85C61" w:rsidP="00AF629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655A1">
        <w:rPr>
          <w:rFonts w:ascii="Times New Roman" w:hAnsi="Times New Roman" w:cs="Times New Roman"/>
          <w:sz w:val="24"/>
          <w:szCs w:val="24"/>
        </w:rPr>
        <w:t>L.</w:t>
      </w:r>
      <w:r w:rsidR="002252A7" w:rsidRPr="006655A1">
        <w:rPr>
          <w:rFonts w:ascii="Times New Roman" w:hAnsi="Times New Roman" w:cs="Times New Roman"/>
          <w:sz w:val="24"/>
          <w:szCs w:val="24"/>
        </w:rPr>
        <w:t xml:space="preserve"> 1</w:t>
      </w:r>
      <w:r w:rsidR="007538A6">
        <w:rPr>
          <w:rFonts w:ascii="Times New Roman" w:hAnsi="Times New Roman" w:cs="Times New Roman"/>
          <w:sz w:val="24"/>
          <w:szCs w:val="24"/>
        </w:rPr>
        <w:t>9</w:t>
      </w:r>
      <w:r w:rsidR="002252A7" w:rsidRPr="006655A1">
        <w:rPr>
          <w:rFonts w:ascii="Times New Roman" w:hAnsi="Times New Roman" w:cs="Times New Roman"/>
          <w:sz w:val="24"/>
          <w:szCs w:val="24"/>
        </w:rPr>
        <w:t>2</w:t>
      </w:r>
      <w:r w:rsidRPr="006655A1">
        <w:rPr>
          <w:rFonts w:ascii="Times New Roman" w:hAnsi="Times New Roman" w:cs="Times New Roman"/>
          <w:sz w:val="24"/>
          <w:szCs w:val="24"/>
        </w:rPr>
        <w:t xml:space="preserve"> “</w:t>
      </w:r>
      <w:r w:rsidR="00AF629D" w:rsidRPr="006655A1">
        <w:rPr>
          <w:rFonts w:ascii="Times New Roman" w:hAnsi="Times New Roman" w:cs="Times New Roman"/>
          <w:sz w:val="24"/>
          <w:szCs w:val="24"/>
        </w:rPr>
        <w:t>The finite thickness of the layer of sinking particles with parameters given in Table 1 varies in the range from 4</w:t>
      </w:r>
      <w:r w:rsidR="002252A7" w:rsidRPr="006655A1">
        <w:rPr>
          <w:rFonts w:ascii="Times New Roman" w:hAnsi="Times New Roman" w:cs="Times New Roman"/>
          <w:sz w:val="24"/>
          <w:szCs w:val="24"/>
        </w:rPr>
        <w:t>5</w:t>
      </w:r>
      <w:r w:rsidR="00AF629D" w:rsidRPr="006655A1">
        <w:rPr>
          <w:rFonts w:ascii="Times New Roman" w:hAnsi="Times New Roman" w:cs="Times New Roman"/>
          <w:sz w:val="24"/>
          <w:szCs w:val="24"/>
        </w:rPr>
        <w:t>.</w:t>
      </w:r>
      <w:r w:rsidR="002252A7" w:rsidRPr="006655A1">
        <w:rPr>
          <w:rFonts w:ascii="Times New Roman" w:hAnsi="Times New Roman" w:cs="Times New Roman"/>
          <w:sz w:val="24"/>
          <w:szCs w:val="24"/>
        </w:rPr>
        <w:t>4</w:t>
      </w:r>
      <w:r w:rsidR="00AF629D" w:rsidRPr="006655A1">
        <w:rPr>
          <w:rFonts w:ascii="Times New Roman" w:hAnsi="Times New Roman" w:cs="Times New Roman"/>
          <w:sz w:val="24"/>
          <w:szCs w:val="24"/>
        </w:rPr>
        <w:t xml:space="preserve"> m at </w:t>
      </w:r>
      <w:r w:rsidR="00AF629D" w:rsidRPr="006655A1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="00AF629D" w:rsidRPr="006655A1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AF629D" w:rsidRPr="006655A1">
        <w:rPr>
          <w:rFonts w:ascii="Times New Roman" w:hAnsi="Times New Roman" w:cs="Times New Roman"/>
          <w:sz w:val="24"/>
          <w:szCs w:val="24"/>
        </w:rPr>
        <w:t xml:space="preserve"> = 20 </w:t>
      </w:r>
      <w:proofErr w:type="spellStart"/>
      <w:r w:rsidR="00AF629D" w:rsidRPr="006655A1">
        <w:rPr>
          <w:rFonts w:ascii="Times New Roman" w:hAnsi="Times New Roman" w:cs="Times New Roman"/>
          <w:i/>
          <w:iCs/>
          <w:sz w:val="24"/>
          <w:szCs w:val="24"/>
        </w:rPr>
        <w:t>μ</w:t>
      </w:r>
      <w:r w:rsidR="00AF629D" w:rsidRPr="006655A1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AF629D" w:rsidRPr="006655A1">
        <w:rPr>
          <w:rFonts w:ascii="Times New Roman" w:hAnsi="Times New Roman" w:cs="Times New Roman"/>
          <w:sz w:val="24"/>
          <w:szCs w:val="24"/>
        </w:rPr>
        <w:t xml:space="preserve"> to 9937 m at </w:t>
      </w:r>
      <w:r w:rsidR="00AF629D" w:rsidRPr="006655A1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="00AF629D" w:rsidRPr="006655A1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AF629D" w:rsidRPr="006655A1">
        <w:rPr>
          <w:rFonts w:ascii="Times New Roman" w:hAnsi="Times New Roman" w:cs="Times New Roman"/>
          <w:sz w:val="24"/>
          <w:szCs w:val="24"/>
        </w:rPr>
        <w:t xml:space="preserve"> = 20</w:t>
      </w:r>
      <w:r w:rsidR="00E05AC4" w:rsidRPr="006655A1">
        <w:rPr>
          <w:rFonts w:ascii="Times New Roman" w:hAnsi="Times New Roman" w:cs="Times New Roman"/>
          <w:sz w:val="24"/>
          <w:szCs w:val="24"/>
        </w:rPr>
        <w:t>00</w:t>
      </w:r>
      <w:r w:rsidR="00AF629D" w:rsidRPr="006655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29D" w:rsidRPr="006655A1">
        <w:rPr>
          <w:rFonts w:ascii="Times New Roman" w:hAnsi="Times New Roman" w:cs="Times New Roman"/>
          <w:i/>
          <w:iCs/>
          <w:sz w:val="24"/>
          <w:szCs w:val="24"/>
        </w:rPr>
        <w:t>μ</w:t>
      </w:r>
      <w:r w:rsidR="00AF629D" w:rsidRPr="006655A1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AF629D" w:rsidRPr="006655A1">
        <w:rPr>
          <w:rFonts w:ascii="Times New Roman" w:hAnsi="Times New Roman" w:cs="Times New Roman"/>
          <w:sz w:val="24"/>
          <w:szCs w:val="24"/>
        </w:rPr>
        <w:t>.</w:t>
      </w:r>
      <w:r w:rsidR="00E05AC4" w:rsidRPr="006655A1">
        <w:rPr>
          <w:rFonts w:ascii="Times New Roman" w:hAnsi="Times New Roman" w:cs="Times New Roman"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sz w:val="24"/>
          <w:szCs w:val="24"/>
        </w:rPr>
        <w:t>“</w:t>
      </w:r>
    </w:p>
    <w:p w:rsidR="007538A6" w:rsidRDefault="007538A6" w:rsidP="00D12140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D27E64" w:rsidRPr="006655A1" w:rsidRDefault="00D27E64" w:rsidP="00D12140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655A1">
        <w:rPr>
          <w:rFonts w:ascii="Times New Roman" w:hAnsi="Times New Roman" w:cs="Times New Roman"/>
          <w:i/>
          <w:iCs/>
          <w:sz w:val="24"/>
          <w:szCs w:val="24"/>
        </w:rPr>
        <w:t>The authors also need to make their notation more consistent. For example,</w:t>
      </w:r>
      <w:r w:rsidR="00133F7A"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t>in equation (15) we get the definition for C_{</w:t>
      </w:r>
      <w:proofErr w:type="spellStart"/>
      <w:proofErr w:type="gramStart"/>
      <w:r w:rsidRPr="006655A1">
        <w:rPr>
          <w:rFonts w:ascii="Times New Roman" w:hAnsi="Times New Roman" w:cs="Times New Roman"/>
          <w:i/>
          <w:iCs/>
          <w:sz w:val="24"/>
          <w:szCs w:val="24"/>
        </w:rPr>
        <w:t>p,d</w:t>
      </w:r>
      <w:proofErr w:type="spellEnd"/>
      <w:proofErr w:type="gramEnd"/>
      <w:r w:rsidRPr="006655A1">
        <w:rPr>
          <w:rFonts w:ascii="Times New Roman" w:hAnsi="Times New Roman" w:cs="Times New Roman"/>
          <w:i/>
          <w:iCs/>
          <w:sz w:val="24"/>
          <w:szCs w:val="24"/>
        </w:rPr>
        <w:t>}. But in equation (16)</w:t>
      </w:r>
      <w:r w:rsidR="00133F7A"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t>this becomes C_{</w:t>
      </w:r>
      <w:proofErr w:type="spellStart"/>
      <w:proofErr w:type="gramStart"/>
      <w:r w:rsidRPr="006655A1">
        <w:rPr>
          <w:rFonts w:ascii="Times New Roman" w:hAnsi="Times New Roman" w:cs="Times New Roman"/>
          <w:i/>
          <w:iCs/>
          <w:sz w:val="24"/>
          <w:szCs w:val="24"/>
        </w:rPr>
        <w:t>p,d</w:t>
      </w:r>
      <w:proofErr w:type="gramEnd"/>
      <w:r w:rsidRPr="006655A1">
        <w:rPr>
          <w:rFonts w:ascii="Times New Roman" w:hAnsi="Times New Roman" w:cs="Times New Roman"/>
          <w:i/>
          <w:iCs/>
          <w:sz w:val="24"/>
          <w:szCs w:val="24"/>
        </w:rPr>
        <w:t>,i</w:t>
      </w:r>
      <w:proofErr w:type="spellEnd"/>
      <w:r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}. Also, in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equation (16), </w:t>
      </w:r>
      <w:proofErr w:type="spellStart"/>
      <w:r w:rsidRPr="006655A1">
        <w:rPr>
          <w:rFonts w:ascii="Times New Roman" w:hAnsi="Times New Roman" w:cs="Times New Roman"/>
          <w:i/>
          <w:iCs/>
          <w:sz w:val="24"/>
          <w:szCs w:val="24"/>
        </w:rPr>
        <w:t>n_d</w:t>
      </w:r>
      <w:proofErr w:type="spellEnd"/>
      <w:r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becomes n. In equation</w:t>
      </w:r>
      <w:r w:rsidR="00CF6B35"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t>(17) we are apparently integrating with respect to a constant (d_0 having</w:t>
      </w:r>
      <w:r w:rsidR="00CF6B35"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t>been defined as the initial particle diameter in equation (8)). So, the</w:t>
      </w:r>
      <w:r w:rsidR="00CF6B35" w:rsidRPr="006655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655A1">
        <w:rPr>
          <w:rFonts w:ascii="Times New Roman" w:hAnsi="Times New Roman" w:cs="Times New Roman"/>
          <w:i/>
          <w:iCs/>
          <w:sz w:val="24"/>
          <w:szCs w:val="24"/>
        </w:rPr>
        <w:br/>
        <w:t>notation needs to be tidied up throughout the paper, not just in these places. </w:t>
      </w:r>
    </w:p>
    <w:p w:rsidR="00CF6B35" w:rsidRPr="006655A1" w:rsidRDefault="00CF6B35" w:rsidP="00CF6B35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655A1">
        <w:rPr>
          <w:rFonts w:ascii="Times New Roman" w:hAnsi="Times New Roman" w:cs="Times New Roman"/>
          <w:b/>
          <w:bCs/>
          <w:sz w:val="24"/>
          <w:szCs w:val="24"/>
        </w:rPr>
        <w:t>Answer.</w:t>
      </w:r>
      <w:r w:rsidR="00C44C54" w:rsidRPr="006655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44C54" w:rsidRPr="006655A1">
        <w:rPr>
          <w:rFonts w:ascii="Times New Roman" w:hAnsi="Times New Roman" w:cs="Times New Roman"/>
          <w:sz w:val="24"/>
          <w:szCs w:val="24"/>
        </w:rPr>
        <w:t>We corrected the notations accordingly</w:t>
      </w:r>
      <w:r w:rsidR="008700D5" w:rsidRPr="006655A1">
        <w:rPr>
          <w:rFonts w:ascii="Times New Roman" w:hAnsi="Times New Roman" w:cs="Times New Roman"/>
          <w:sz w:val="24"/>
          <w:szCs w:val="24"/>
        </w:rPr>
        <w:t xml:space="preserve"> to your comments.</w:t>
      </w:r>
    </w:p>
    <w:p w:rsidR="00167B4F" w:rsidRPr="006655A1" w:rsidRDefault="00167B4F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67B4F" w:rsidRPr="006655A1" w:rsidRDefault="007538A6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538A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31510" cy="2463165"/>
            <wp:effectExtent l="0" t="0" r="2540" b="0"/>
            <wp:docPr id="648014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6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B4F" w:rsidRDefault="00167B4F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666D1" w:rsidRDefault="005666D1" w:rsidP="000E5AA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5666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E64"/>
    <w:rsid w:val="00002AEB"/>
    <w:rsid w:val="00012192"/>
    <w:rsid w:val="00037B45"/>
    <w:rsid w:val="000742A5"/>
    <w:rsid w:val="000807F1"/>
    <w:rsid w:val="00084DF9"/>
    <w:rsid w:val="000913DB"/>
    <w:rsid w:val="00094F25"/>
    <w:rsid w:val="000B318B"/>
    <w:rsid w:val="000C422B"/>
    <w:rsid w:val="000D3F6C"/>
    <w:rsid w:val="000E2505"/>
    <w:rsid w:val="000E5AA5"/>
    <w:rsid w:val="00100887"/>
    <w:rsid w:val="00117DA2"/>
    <w:rsid w:val="00125C53"/>
    <w:rsid w:val="00133F7A"/>
    <w:rsid w:val="00134A8A"/>
    <w:rsid w:val="001376FC"/>
    <w:rsid w:val="00167B4F"/>
    <w:rsid w:val="00170735"/>
    <w:rsid w:val="001731D9"/>
    <w:rsid w:val="00185E4B"/>
    <w:rsid w:val="001872F9"/>
    <w:rsid w:val="0019758F"/>
    <w:rsid w:val="001A5F75"/>
    <w:rsid w:val="001B6FDF"/>
    <w:rsid w:val="001D45CE"/>
    <w:rsid w:val="002010EE"/>
    <w:rsid w:val="00207B4D"/>
    <w:rsid w:val="00223051"/>
    <w:rsid w:val="002252A7"/>
    <w:rsid w:val="002371B7"/>
    <w:rsid w:val="002452CB"/>
    <w:rsid w:val="00252FD1"/>
    <w:rsid w:val="00256034"/>
    <w:rsid w:val="00263D89"/>
    <w:rsid w:val="00272476"/>
    <w:rsid w:val="00283AE0"/>
    <w:rsid w:val="00292D4A"/>
    <w:rsid w:val="002954B4"/>
    <w:rsid w:val="00297EB9"/>
    <w:rsid w:val="002C7F89"/>
    <w:rsid w:val="002D4D0F"/>
    <w:rsid w:val="002F2528"/>
    <w:rsid w:val="0030178B"/>
    <w:rsid w:val="0032058B"/>
    <w:rsid w:val="003251E7"/>
    <w:rsid w:val="00327A83"/>
    <w:rsid w:val="00332517"/>
    <w:rsid w:val="00391B2D"/>
    <w:rsid w:val="00392247"/>
    <w:rsid w:val="003A2E40"/>
    <w:rsid w:val="004205B9"/>
    <w:rsid w:val="00425A4C"/>
    <w:rsid w:val="00430744"/>
    <w:rsid w:val="004564D0"/>
    <w:rsid w:val="00470382"/>
    <w:rsid w:val="00487549"/>
    <w:rsid w:val="004B1C55"/>
    <w:rsid w:val="00501041"/>
    <w:rsid w:val="00507A7F"/>
    <w:rsid w:val="005223F9"/>
    <w:rsid w:val="00536FA3"/>
    <w:rsid w:val="005452B9"/>
    <w:rsid w:val="00550AF9"/>
    <w:rsid w:val="005666D1"/>
    <w:rsid w:val="00567564"/>
    <w:rsid w:val="005723D6"/>
    <w:rsid w:val="00573CDD"/>
    <w:rsid w:val="005B6DED"/>
    <w:rsid w:val="005C494F"/>
    <w:rsid w:val="005E2320"/>
    <w:rsid w:val="00603A94"/>
    <w:rsid w:val="00605A81"/>
    <w:rsid w:val="00614144"/>
    <w:rsid w:val="00614677"/>
    <w:rsid w:val="0064233E"/>
    <w:rsid w:val="0064235F"/>
    <w:rsid w:val="0064556D"/>
    <w:rsid w:val="006655A1"/>
    <w:rsid w:val="00675FFD"/>
    <w:rsid w:val="006B2B7C"/>
    <w:rsid w:val="006D7462"/>
    <w:rsid w:val="006E120E"/>
    <w:rsid w:val="006E1947"/>
    <w:rsid w:val="006E2765"/>
    <w:rsid w:val="006F0BBA"/>
    <w:rsid w:val="006F692B"/>
    <w:rsid w:val="0072038C"/>
    <w:rsid w:val="00726A23"/>
    <w:rsid w:val="007538A6"/>
    <w:rsid w:val="00757C65"/>
    <w:rsid w:val="007675FA"/>
    <w:rsid w:val="0078179B"/>
    <w:rsid w:val="0079122A"/>
    <w:rsid w:val="007A67A2"/>
    <w:rsid w:val="007A6EE5"/>
    <w:rsid w:val="007B1C86"/>
    <w:rsid w:val="007F0137"/>
    <w:rsid w:val="007F02FA"/>
    <w:rsid w:val="007F1208"/>
    <w:rsid w:val="007F281B"/>
    <w:rsid w:val="00803354"/>
    <w:rsid w:val="0080604D"/>
    <w:rsid w:val="00810DE0"/>
    <w:rsid w:val="0082133F"/>
    <w:rsid w:val="00835A50"/>
    <w:rsid w:val="00841E44"/>
    <w:rsid w:val="00863D6D"/>
    <w:rsid w:val="008700D5"/>
    <w:rsid w:val="0089182C"/>
    <w:rsid w:val="008B2F37"/>
    <w:rsid w:val="008B3168"/>
    <w:rsid w:val="008C7660"/>
    <w:rsid w:val="008E4A16"/>
    <w:rsid w:val="009003F6"/>
    <w:rsid w:val="0091481D"/>
    <w:rsid w:val="00943AD0"/>
    <w:rsid w:val="0097290E"/>
    <w:rsid w:val="009B720A"/>
    <w:rsid w:val="009C2D3C"/>
    <w:rsid w:val="009C31D0"/>
    <w:rsid w:val="009E0571"/>
    <w:rsid w:val="009E0D9A"/>
    <w:rsid w:val="009F57E1"/>
    <w:rsid w:val="00A14FB1"/>
    <w:rsid w:val="00A261E3"/>
    <w:rsid w:val="00A52845"/>
    <w:rsid w:val="00A55C08"/>
    <w:rsid w:val="00A57C58"/>
    <w:rsid w:val="00A65C0C"/>
    <w:rsid w:val="00A71F33"/>
    <w:rsid w:val="00AB2C90"/>
    <w:rsid w:val="00AB3724"/>
    <w:rsid w:val="00AC63C0"/>
    <w:rsid w:val="00AC6449"/>
    <w:rsid w:val="00AF320D"/>
    <w:rsid w:val="00AF629D"/>
    <w:rsid w:val="00B0482F"/>
    <w:rsid w:val="00B10FA2"/>
    <w:rsid w:val="00B27BC7"/>
    <w:rsid w:val="00B42725"/>
    <w:rsid w:val="00B57DD7"/>
    <w:rsid w:val="00B72C98"/>
    <w:rsid w:val="00B7364B"/>
    <w:rsid w:val="00B82406"/>
    <w:rsid w:val="00B927E5"/>
    <w:rsid w:val="00BA2498"/>
    <w:rsid w:val="00BB1230"/>
    <w:rsid w:val="00BC446E"/>
    <w:rsid w:val="00BC5456"/>
    <w:rsid w:val="00BD30D4"/>
    <w:rsid w:val="00BD7317"/>
    <w:rsid w:val="00BE5126"/>
    <w:rsid w:val="00C243EC"/>
    <w:rsid w:val="00C27B09"/>
    <w:rsid w:val="00C44C54"/>
    <w:rsid w:val="00C4565F"/>
    <w:rsid w:val="00C632EB"/>
    <w:rsid w:val="00C716B0"/>
    <w:rsid w:val="00CA54E9"/>
    <w:rsid w:val="00CA5B9F"/>
    <w:rsid w:val="00CD130D"/>
    <w:rsid w:val="00CD38DE"/>
    <w:rsid w:val="00CD4806"/>
    <w:rsid w:val="00CE6950"/>
    <w:rsid w:val="00CF6B35"/>
    <w:rsid w:val="00CF784E"/>
    <w:rsid w:val="00D054CB"/>
    <w:rsid w:val="00D12140"/>
    <w:rsid w:val="00D27E64"/>
    <w:rsid w:val="00D41402"/>
    <w:rsid w:val="00D44297"/>
    <w:rsid w:val="00D6021E"/>
    <w:rsid w:val="00D61AAF"/>
    <w:rsid w:val="00D8666D"/>
    <w:rsid w:val="00DA70F6"/>
    <w:rsid w:val="00DC0AF1"/>
    <w:rsid w:val="00DC3320"/>
    <w:rsid w:val="00DF46E7"/>
    <w:rsid w:val="00E05AC4"/>
    <w:rsid w:val="00E16139"/>
    <w:rsid w:val="00E2235D"/>
    <w:rsid w:val="00E22A7A"/>
    <w:rsid w:val="00E2341C"/>
    <w:rsid w:val="00E50017"/>
    <w:rsid w:val="00E62D84"/>
    <w:rsid w:val="00E94953"/>
    <w:rsid w:val="00EB5D64"/>
    <w:rsid w:val="00EC5AAE"/>
    <w:rsid w:val="00ED5351"/>
    <w:rsid w:val="00F01B6D"/>
    <w:rsid w:val="00F03590"/>
    <w:rsid w:val="00F05130"/>
    <w:rsid w:val="00F15453"/>
    <w:rsid w:val="00F50198"/>
    <w:rsid w:val="00F55189"/>
    <w:rsid w:val="00F65389"/>
    <w:rsid w:val="00F7029E"/>
    <w:rsid w:val="00F7791F"/>
    <w:rsid w:val="00F81E08"/>
    <w:rsid w:val="00F85C61"/>
    <w:rsid w:val="00FB4FF8"/>
    <w:rsid w:val="00FB6549"/>
    <w:rsid w:val="00FE1C3F"/>
    <w:rsid w:val="00FF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5B08DB"/>
  <w15:chartTrackingRefBased/>
  <w15:docId w15:val="{2017DD52-D080-438A-B636-87F714B0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7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7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7E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7E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7E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7E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7E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7E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7E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7E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7E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7E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7E6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7E6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7E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7E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7E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7E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7E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7E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7E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7E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7E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7E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7E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7E6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7E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7E6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7E6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27E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7E64"/>
    <w:rPr>
      <w:color w:val="605E5C"/>
      <w:shd w:val="clear" w:color="auto" w:fill="E1DFDD"/>
    </w:rPr>
  </w:style>
  <w:style w:type="paragraph" w:customStyle="1" w:styleId="Default">
    <w:name w:val="Default"/>
    <w:rsid w:val="000C4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7326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60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580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6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e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1630</Words>
  <Characters>8789</Characters>
  <Application>Microsoft Office Word</Application>
  <DocSecurity>0</DocSecurity>
  <Lines>141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Maderich</dc:creator>
  <cp:keywords/>
  <dc:description/>
  <cp:lastModifiedBy>Vladimir Maderich</cp:lastModifiedBy>
  <cp:revision>4</cp:revision>
  <dcterms:created xsi:type="dcterms:W3CDTF">2025-05-21T07:55:00Z</dcterms:created>
  <dcterms:modified xsi:type="dcterms:W3CDTF">2025-05-21T08:02:00Z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51ca8427-bd06-453e-a3c1-d4bd298cf6bc</vt:lpwstr>
  </property>
  <property fmtid="{D5CDD505-2E9C-101B-9397-08002B2CF9AE}" pid="3" name="MTWinEqns">
    <vt:bool>true</vt:bool>
  </property>
</Properties>
</file>